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19D6" w14:textId="77777777" w:rsidR="0068775C" w:rsidRDefault="0068775C"/>
    <w:p w14:paraId="152BFBA6" w14:textId="77777777" w:rsidR="0068775C" w:rsidRDefault="0068775C"/>
    <w:p w14:paraId="686BE4F9" w14:textId="46B5226E" w:rsidR="0068775C" w:rsidRPr="00FC74D8" w:rsidRDefault="0068775C" w:rsidP="0068775C">
      <w:pPr>
        <w:jc w:val="center"/>
        <w:rPr>
          <w:rFonts w:ascii="Arial" w:hAnsi="Arial" w:cs="Arial"/>
          <w:b/>
          <w:bCs/>
          <w:sz w:val="28"/>
          <w:szCs w:val="28"/>
        </w:rPr>
      </w:pPr>
      <w:r w:rsidRPr="00FC74D8">
        <w:rPr>
          <w:rFonts w:ascii="Arial" w:hAnsi="Arial" w:cs="Arial"/>
          <w:b/>
          <w:bCs/>
          <w:sz w:val="28"/>
          <w:szCs w:val="28"/>
        </w:rPr>
        <w:t>Hertford Regional College</w:t>
      </w:r>
    </w:p>
    <w:p w14:paraId="6DA6076A" w14:textId="77777777" w:rsidR="0068775C" w:rsidRPr="00FC74D8" w:rsidRDefault="0068775C" w:rsidP="0068775C">
      <w:pPr>
        <w:jc w:val="center"/>
        <w:rPr>
          <w:rFonts w:ascii="Arial" w:hAnsi="Arial" w:cs="Arial"/>
          <w:b/>
          <w:bCs/>
          <w:sz w:val="28"/>
          <w:szCs w:val="28"/>
        </w:rPr>
      </w:pPr>
    </w:p>
    <w:p w14:paraId="216274BF" w14:textId="5372DE89" w:rsidR="0068775C" w:rsidRPr="00FC74D8" w:rsidRDefault="0068775C" w:rsidP="0068775C">
      <w:pPr>
        <w:jc w:val="center"/>
        <w:rPr>
          <w:rFonts w:ascii="Arial" w:hAnsi="Arial" w:cs="Arial"/>
          <w:b/>
          <w:bCs/>
          <w:sz w:val="28"/>
          <w:szCs w:val="28"/>
        </w:rPr>
      </w:pPr>
      <w:r w:rsidRPr="00FC74D8">
        <w:rPr>
          <w:rFonts w:ascii="Arial" w:hAnsi="Arial" w:cs="Arial"/>
          <w:b/>
          <w:bCs/>
          <w:sz w:val="28"/>
          <w:szCs w:val="28"/>
        </w:rPr>
        <w:t xml:space="preserve">Single Equity </w:t>
      </w:r>
      <w:r w:rsidR="00F673BB" w:rsidRPr="00FC74D8">
        <w:rPr>
          <w:rFonts w:ascii="Arial" w:hAnsi="Arial" w:cs="Arial"/>
          <w:b/>
          <w:bCs/>
          <w:sz w:val="28"/>
          <w:szCs w:val="28"/>
        </w:rPr>
        <w:t>Policy</w:t>
      </w:r>
    </w:p>
    <w:p w14:paraId="56DE4761" w14:textId="447F5C2B" w:rsidR="0068775C" w:rsidRPr="00FC74D8" w:rsidRDefault="0068775C" w:rsidP="0068775C">
      <w:pPr>
        <w:jc w:val="center"/>
        <w:rPr>
          <w:rFonts w:ascii="Arial" w:hAnsi="Arial" w:cs="Arial"/>
          <w:b/>
          <w:bCs/>
          <w:sz w:val="28"/>
          <w:szCs w:val="28"/>
        </w:rPr>
      </w:pPr>
      <w:r w:rsidRPr="00FC74D8">
        <w:rPr>
          <w:rFonts w:ascii="Arial" w:hAnsi="Arial" w:cs="Arial"/>
          <w:b/>
          <w:bCs/>
          <w:sz w:val="28"/>
          <w:szCs w:val="28"/>
        </w:rPr>
        <w:t>2023-2026</w:t>
      </w:r>
    </w:p>
    <w:p w14:paraId="180108F8" w14:textId="77777777" w:rsidR="0068775C" w:rsidRPr="00FC74D8" w:rsidRDefault="0068775C" w:rsidP="0068775C">
      <w:pPr>
        <w:jc w:val="center"/>
      </w:pPr>
    </w:p>
    <w:p w14:paraId="7A5D1A53" w14:textId="77777777" w:rsidR="0068775C" w:rsidRPr="00FC74D8" w:rsidRDefault="0068775C" w:rsidP="0068775C">
      <w:pPr>
        <w:jc w:val="center"/>
      </w:pPr>
    </w:p>
    <w:tbl>
      <w:tblPr>
        <w:tblpPr w:leftFromText="180" w:rightFromText="180" w:vertAnchor="text" w:horzAnchor="margin" w:tblpX="35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63"/>
      </w:tblGrid>
      <w:tr w:rsidR="0068775C" w:rsidRPr="00FC74D8" w14:paraId="2A5FC8BE" w14:textId="77777777" w:rsidTr="0068775C">
        <w:tc>
          <w:tcPr>
            <w:tcW w:w="4361" w:type="dxa"/>
            <w:vAlign w:val="center"/>
          </w:tcPr>
          <w:p w14:paraId="1FC5C1AE" w14:textId="0AAFC5A0" w:rsidR="0068775C" w:rsidRPr="00FC74D8" w:rsidRDefault="0068775C" w:rsidP="0068775C">
            <w:pPr>
              <w:tabs>
                <w:tab w:val="center" w:pos="4153"/>
                <w:tab w:val="right" w:pos="8306"/>
              </w:tabs>
              <w:rPr>
                <w:rFonts w:ascii="Arial" w:hAnsi="Arial" w:cs="Arial"/>
              </w:rPr>
            </w:pPr>
            <w:r w:rsidRPr="00FC74D8">
              <w:rPr>
                <w:rFonts w:ascii="Arial" w:hAnsi="Arial" w:cs="Arial"/>
              </w:rPr>
              <w:t>Date of document establishment and initial approval</w:t>
            </w:r>
          </w:p>
        </w:tc>
        <w:tc>
          <w:tcPr>
            <w:tcW w:w="4163" w:type="dxa"/>
            <w:vAlign w:val="center"/>
          </w:tcPr>
          <w:p w14:paraId="00A3E39E" w14:textId="77777777" w:rsidR="0068775C" w:rsidRPr="00FC74D8" w:rsidRDefault="0068775C" w:rsidP="0068775C">
            <w:pPr>
              <w:tabs>
                <w:tab w:val="center" w:pos="4153"/>
                <w:tab w:val="right" w:pos="8306"/>
              </w:tabs>
              <w:rPr>
                <w:rFonts w:ascii="Arial" w:hAnsi="Arial" w:cs="Arial"/>
              </w:rPr>
            </w:pPr>
            <w:r w:rsidRPr="00FC74D8">
              <w:rPr>
                <w:rFonts w:ascii="Arial" w:hAnsi="Arial" w:cs="Arial"/>
              </w:rPr>
              <w:t>December 2010</w:t>
            </w:r>
          </w:p>
        </w:tc>
      </w:tr>
      <w:tr w:rsidR="0068775C" w:rsidRPr="00FC74D8" w14:paraId="18BEAA31" w14:textId="77777777" w:rsidTr="0068775C">
        <w:tc>
          <w:tcPr>
            <w:tcW w:w="4361" w:type="dxa"/>
            <w:vAlign w:val="center"/>
          </w:tcPr>
          <w:p w14:paraId="4A05E956" w14:textId="143D30BE" w:rsidR="0068775C" w:rsidRPr="00FC74D8" w:rsidRDefault="0068775C" w:rsidP="0068775C">
            <w:pPr>
              <w:tabs>
                <w:tab w:val="center" w:pos="4153"/>
                <w:tab w:val="right" w:pos="8306"/>
              </w:tabs>
              <w:rPr>
                <w:rFonts w:ascii="Arial" w:hAnsi="Arial" w:cs="Arial"/>
              </w:rPr>
            </w:pPr>
            <w:r w:rsidRPr="00FC74D8">
              <w:rPr>
                <w:rFonts w:ascii="Arial" w:hAnsi="Arial" w:cs="Arial"/>
              </w:rPr>
              <w:t>Version number</w:t>
            </w:r>
          </w:p>
        </w:tc>
        <w:tc>
          <w:tcPr>
            <w:tcW w:w="4163" w:type="dxa"/>
            <w:vAlign w:val="center"/>
          </w:tcPr>
          <w:p w14:paraId="5FD56633" w14:textId="22F4E99B" w:rsidR="0068775C" w:rsidRPr="00FC74D8" w:rsidRDefault="0068775C" w:rsidP="0068775C">
            <w:pPr>
              <w:tabs>
                <w:tab w:val="center" w:pos="4153"/>
                <w:tab w:val="right" w:pos="8306"/>
              </w:tabs>
              <w:rPr>
                <w:rFonts w:ascii="Arial" w:hAnsi="Arial" w:cs="Arial"/>
              </w:rPr>
            </w:pPr>
            <w:r w:rsidRPr="00FC74D8">
              <w:rPr>
                <w:rFonts w:ascii="Arial" w:hAnsi="Arial" w:cs="Arial"/>
              </w:rPr>
              <w:t>Version 7</w:t>
            </w:r>
          </w:p>
        </w:tc>
      </w:tr>
      <w:tr w:rsidR="0068775C" w:rsidRPr="00FC74D8" w14:paraId="572D8E73" w14:textId="77777777" w:rsidTr="0068775C">
        <w:tc>
          <w:tcPr>
            <w:tcW w:w="4361" w:type="dxa"/>
            <w:vAlign w:val="center"/>
          </w:tcPr>
          <w:p w14:paraId="72ACC929" w14:textId="0A83A38C" w:rsidR="0068775C" w:rsidRPr="00FC74D8" w:rsidRDefault="0068775C" w:rsidP="0068775C">
            <w:pPr>
              <w:tabs>
                <w:tab w:val="center" w:pos="4153"/>
                <w:tab w:val="right" w:pos="8306"/>
              </w:tabs>
              <w:rPr>
                <w:rFonts w:ascii="Arial" w:hAnsi="Arial" w:cs="Arial"/>
              </w:rPr>
            </w:pPr>
            <w:r w:rsidRPr="00FC74D8">
              <w:rPr>
                <w:rFonts w:ascii="Arial" w:hAnsi="Arial" w:cs="Arial"/>
              </w:rPr>
              <w:t>Approving body</w:t>
            </w:r>
          </w:p>
        </w:tc>
        <w:tc>
          <w:tcPr>
            <w:tcW w:w="4163" w:type="dxa"/>
            <w:vAlign w:val="center"/>
          </w:tcPr>
          <w:p w14:paraId="69AE1A23" w14:textId="77777777" w:rsidR="0068775C" w:rsidRPr="00FC74D8" w:rsidRDefault="0068775C" w:rsidP="0068775C">
            <w:pPr>
              <w:tabs>
                <w:tab w:val="center" w:pos="4153"/>
                <w:tab w:val="right" w:pos="8306"/>
              </w:tabs>
              <w:rPr>
                <w:rFonts w:ascii="Arial" w:hAnsi="Arial" w:cs="Arial"/>
              </w:rPr>
            </w:pPr>
            <w:r w:rsidRPr="00FC74D8">
              <w:rPr>
                <w:rFonts w:ascii="Arial" w:hAnsi="Arial" w:cs="Arial"/>
              </w:rPr>
              <w:t>Board of Corporation</w:t>
            </w:r>
          </w:p>
        </w:tc>
      </w:tr>
      <w:tr w:rsidR="0068775C" w:rsidRPr="00FC74D8" w14:paraId="60AD4DD0" w14:textId="77777777" w:rsidTr="0068775C">
        <w:tc>
          <w:tcPr>
            <w:tcW w:w="4361" w:type="dxa"/>
            <w:vAlign w:val="center"/>
          </w:tcPr>
          <w:p w14:paraId="7420AEAD" w14:textId="7725E003" w:rsidR="0068775C" w:rsidRPr="00FC74D8" w:rsidRDefault="0068775C" w:rsidP="0068775C">
            <w:pPr>
              <w:tabs>
                <w:tab w:val="center" w:pos="4153"/>
                <w:tab w:val="right" w:pos="8306"/>
              </w:tabs>
              <w:rPr>
                <w:rFonts w:ascii="Arial" w:hAnsi="Arial" w:cs="Arial"/>
              </w:rPr>
            </w:pPr>
            <w:r w:rsidRPr="00FC74D8">
              <w:rPr>
                <w:rFonts w:ascii="Arial" w:hAnsi="Arial" w:cs="Arial"/>
              </w:rPr>
              <w:t>Designated owner</w:t>
            </w:r>
          </w:p>
        </w:tc>
        <w:tc>
          <w:tcPr>
            <w:tcW w:w="4163" w:type="dxa"/>
            <w:vAlign w:val="center"/>
          </w:tcPr>
          <w:p w14:paraId="24DA2AEB" w14:textId="77777777" w:rsidR="0068775C" w:rsidRPr="00FC74D8" w:rsidRDefault="0068775C" w:rsidP="0068775C">
            <w:pPr>
              <w:tabs>
                <w:tab w:val="center" w:pos="4153"/>
                <w:tab w:val="right" w:pos="8306"/>
              </w:tabs>
              <w:rPr>
                <w:rFonts w:ascii="Arial" w:hAnsi="Arial" w:cs="Arial"/>
              </w:rPr>
            </w:pPr>
            <w:r w:rsidRPr="00FC74D8">
              <w:rPr>
                <w:rFonts w:ascii="Arial" w:hAnsi="Arial" w:cs="Arial"/>
              </w:rPr>
              <w:t>Vice Principal Curriculum &amp; Quality</w:t>
            </w:r>
          </w:p>
        </w:tc>
      </w:tr>
      <w:tr w:rsidR="0068775C" w:rsidRPr="00FC74D8" w14:paraId="7ED64515" w14:textId="77777777" w:rsidTr="0068775C">
        <w:tc>
          <w:tcPr>
            <w:tcW w:w="4361" w:type="dxa"/>
            <w:vAlign w:val="center"/>
          </w:tcPr>
          <w:p w14:paraId="53D5F825" w14:textId="030FCF1A" w:rsidR="0068775C" w:rsidRPr="00FC74D8" w:rsidRDefault="0068775C" w:rsidP="0068775C">
            <w:pPr>
              <w:tabs>
                <w:tab w:val="center" w:pos="4153"/>
                <w:tab w:val="right" w:pos="8306"/>
              </w:tabs>
              <w:rPr>
                <w:rFonts w:ascii="Arial" w:hAnsi="Arial" w:cs="Arial"/>
              </w:rPr>
            </w:pPr>
            <w:r w:rsidRPr="00FC74D8">
              <w:rPr>
                <w:rFonts w:ascii="Arial" w:hAnsi="Arial" w:cs="Arial"/>
              </w:rPr>
              <w:t>Linked policies and procedures</w:t>
            </w:r>
          </w:p>
        </w:tc>
        <w:tc>
          <w:tcPr>
            <w:tcW w:w="4163" w:type="dxa"/>
            <w:vAlign w:val="center"/>
          </w:tcPr>
          <w:p w14:paraId="529D7D21" w14:textId="77777777" w:rsidR="0068775C" w:rsidRPr="00FC74D8" w:rsidRDefault="0068775C" w:rsidP="0068775C">
            <w:pPr>
              <w:tabs>
                <w:tab w:val="center" w:pos="4153"/>
                <w:tab w:val="right" w:pos="8306"/>
              </w:tabs>
              <w:rPr>
                <w:rFonts w:ascii="Arial" w:hAnsi="Arial" w:cs="Arial"/>
              </w:rPr>
            </w:pPr>
            <w:r w:rsidRPr="00FC74D8">
              <w:rPr>
                <w:rFonts w:ascii="Arial" w:hAnsi="Arial" w:cs="Arial"/>
              </w:rPr>
              <w:t>All Curriculum, Quality, Student Services and HR policies</w:t>
            </w:r>
          </w:p>
        </w:tc>
      </w:tr>
      <w:tr w:rsidR="0068775C" w:rsidRPr="00FC74D8" w14:paraId="4D96949C" w14:textId="77777777" w:rsidTr="0068775C">
        <w:tc>
          <w:tcPr>
            <w:tcW w:w="4361" w:type="dxa"/>
            <w:vAlign w:val="center"/>
          </w:tcPr>
          <w:p w14:paraId="18E04DAE" w14:textId="1088BD3D" w:rsidR="0068775C" w:rsidRPr="00FC74D8" w:rsidRDefault="0068775C" w:rsidP="0068775C">
            <w:pPr>
              <w:tabs>
                <w:tab w:val="center" w:pos="4153"/>
                <w:tab w:val="right" w:pos="8306"/>
              </w:tabs>
              <w:rPr>
                <w:rFonts w:ascii="Arial" w:hAnsi="Arial" w:cs="Arial"/>
              </w:rPr>
            </w:pPr>
            <w:r w:rsidRPr="00FC74D8">
              <w:rPr>
                <w:rFonts w:ascii="Arial" w:hAnsi="Arial" w:cs="Arial"/>
              </w:rPr>
              <w:t xml:space="preserve">Date of last review </w:t>
            </w:r>
          </w:p>
        </w:tc>
        <w:tc>
          <w:tcPr>
            <w:tcW w:w="4163" w:type="dxa"/>
            <w:vAlign w:val="center"/>
          </w:tcPr>
          <w:p w14:paraId="7010BFAF" w14:textId="00B3A04A" w:rsidR="0068775C" w:rsidRPr="00FC74D8" w:rsidRDefault="0068775C" w:rsidP="0068775C">
            <w:pPr>
              <w:tabs>
                <w:tab w:val="center" w:pos="4153"/>
                <w:tab w:val="right" w:pos="8306"/>
              </w:tabs>
              <w:rPr>
                <w:rFonts w:ascii="Arial" w:hAnsi="Arial" w:cs="Arial"/>
              </w:rPr>
            </w:pPr>
            <w:r w:rsidRPr="00FC74D8">
              <w:rPr>
                <w:rFonts w:ascii="Arial" w:hAnsi="Arial" w:cs="Arial"/>
              </w:rPr>
              <w:t>September 2023</w:t>
            </w:r>
          </w:p>
        </w:tc>
      </w:tr>
      <w:tr w:rsidR="0068775C" w:rsidRPr="00FC74D8" w14:paraId="05AD712C" w14:textId="77777777" w:rsidTr="0068775C">
        <w:tc>
          <w:tcPr>
            <w:tcW w:w="4361" w:type="dxa"/>
            <w:vAlign w:val="center"/>
          </w:tcPr>
          <w:p w14:paraId="24CFFE37" w14:textId="77777777" w:rsidR="0068775C" w:rsidRPr="00FC74D8" w:rsidRDefault="0068775C" w:rsidP="0068775C">
            <w:pPr>
              <w:tabs>
                <w:tab w:val="center" w:pos="4153"/>
                <w:tab w:val="right" w:pos="8306"/>
              </w:tabs>
              <w:rPr>
                <w:rFonts w:ascii="Arial" w:hAnsi="Arial" w:cs="Arial"/>
              </w:rPr>
            </w:pPr>
            <w:r w:rsidRPr="00FC74D8">
              <w:rPr>
                <w:rFonts w:ascii="Arial" w:hAnsi="Arial" w:cs="Arial"/>
              </w:rPr>
              <w:t>Date of next review</w:t>
            </w:r>
          </w:p>
        </w:tc>
        <w:tc>
          <w:tcPr>
            <w:tcW w:w="4163" w:type="dxa"/>
            <w:vAlign w:val="center"/>
          </w:tcPr>
          <w:p w14:paraId="5A5839C7" w14:textId="1D5EDE36" w:rsidR="0068775C" w:rsidRPr="00FC74D8" w:rsidRDefault="0068775C" w:rsidP="0068775C">
            <w:pPr>
              <w:tabs>
                <w:tab w:val="center" w:pos="4153"/>
                <w:tab w:val="right" w:pos="8306"/>
              </w:tabs>
              <w:rPr>
                <w:rFonts w:ascii="Arial" w:hAnsi="Arial" w:cs="Arial"/>
              </w:rPr>
            </w:pPr>
            <w:r w:rsidRPr="00FC74D8">
              <w:rPr>
                <w:rFonts w:ascii="Arial" w:hAnsi="Arial" w:cs="Arial"/>
              </w:rPr>
              <w:t>July 2026</w:t>
            </w:r>
          </w:p>
        </w:tc>
      </w:tr>
    </w:tbl>
    <w:p w14:paraId="6D102827" w14:textId="77777777" w:rsidR="0068775C" w:rsidRPr="00FC74D8" w:rsidRDefault="0068775C" w:rsidP="0068775C">
      <w:pPr>
        <w:jc w:val="center"/>
      </w:pPr>
    </w:p>
    <w:p w14:paraId="408F08FB" w14:textId="77777777" w:rsidR="0068775C" w:rsidRPr="00FC74D8" w:rsidRDefault="0068775C" w:rsidP="0068775C">
      <w:pPr>
        <w:jc w:val="center"/>
      </w:pPr>
    </w:p>
    <w:p w14:paraId="3AEEDE9A" w14:textId="77777777" w:rsidR="0068775C" w:rsidRPr="00FC74D8" w:rsidRDefault="0068775C" w:rsidP="0068775C">
      <w:pPr>
        <w:jc w:val="center"/>
      </w:pPr>
    </w:p>
    <w:p w14:paraId="0E70B0D7" w14:textId="77777777" w:rsidR="0068775C" w:rsidRPr="00FC74D8" w:rsidRDefault="0068775C" w:rsidP="0068775C">
      <w:pPr>
        <w:jc w:val="center"/>
      </w:pPr>
    </w:p>
    <w:p w14:paraId="7F75A124" w14:textId="77777777" w:rsidR="0068775C" w:rsidRPr="00FC74D8" w:rsidRDefault="0068775C" w:rsidP="0068775C">
      <w:pPr>
        <w:jc w:val="center"/>
      </w:pPr>
    </w:p>
    <w:p w14:paraId="34088C68" w14:textId="77777777" w:rsidR="0068775C" w:rsidRPr="00FC74D8" w:rsidRDefault="0068775C" w:rsidP="0068775C">
      <w:pPr>
        <w:jc w:val="center"/>
      </w:pPr>
    </w:p>
    <w:p w14:paraId="4A38CD9E" w14:textId="77777777" w:rsidR="0068775C" w:rsidRPr="00FC74D8" w:rsidRDefault="0068775C" w:rsidP="0068775C">
      <w:pPr>
        <w:jc w:val="center"/>
      </w:pPr>
    </w:p>
    <w:p w14:paraId="0A20AF50" w14:textId="77777777" w:rsidR="0068775C" w:rsidRPr="00FC74D8" w:rsidRDefault="0068775C" w:rsidP="0068775C">
      <w:pPr>
        <w:jc w:val="center"/>
      </w:pPr>
    </w:p>
    <w:p w14:paraId="475AFE92" w14:textId="77777777" w:rsidR="0068775C" w:rsidRPr="00FC74D8" w:rsidRDefault="0068775C" w:rsidP="0068775C">
      <w:pPr>
        <w:jc w:val="center"/>
      </w:pPr>
    </w:p>
    <w:p w14:paraId="53B8D0E9" w14:textId="77777777" w:rsidR="0068775C" w:rsidRPr="00FC74D8" w:rsidRDefault="0068775C" w:rsidP="0068775C">
      <w:pPr>
        <w:jc w:val="center"/>
      </w:pPr>
    </w:p>
    <w:p w14:paraId="717EDC3B" w14:textId="77777777" w:rsidR="0068775C" w:rsidRPr="00FC74D8" w:rsidRDefault="0068775C" w:rsidP="0068775C">
      <w:pPr>
        <w:jc w:val="center"/>
      </w:pPr>
    </w:p>
    <w:p w14:paraId="18CB988D" w14:textId="77777777" w:rsidR="0068775C" w:rsidRPr="00FC74D8" w:rsidRDefault="0068775C" w:rsidP="0068775C">
      <w:pPr>
        <w:jc w:val="center"/>
      </w:pPr>
    </w:p>
    <w:p w14:paraId="2CD08B9F" w14:textId="0078E5C2" w:rsidR="0068775C" w:rsidRPr="00FC74D8" w:rsidRDefault="0068775C" w:rsidP="00794D43">
      <w:pPr>
        <w:rPr>
          <w:rFonts w:ascii="Arial" w:hAnsi="Arial" w:cs="Arial"/>
          <w:b/>
          <w:bCs/>
        </w:rPr>
      </w:pPr>
      <w:r w:rsidRPr="00FC74D8">
        <w:rPr>
          <w:rFonts w:ascii="Arial" w:hAnsi="Arial" w:cs="Arial"/>
          <w:b/>
          <w:bCs/>
        </w:rPr>
        <w:lastRenderedPageBreak/>
        <w:t>Contents</w:t>
      </w:r>
    </w:p>
    <w:p w14:paraId="5DC30BB4" w14:textId="703FD9E3" w:rsidR="0068775C" w:rsidRPr="00FC74D8" w:rsidRDefault="0068775C" w:rsidP="00794D43">
      <w:pPr>
        <w:pStyle w:val="ListParagraph"/>
        <w:numPr>
          <w:ilvl w:val="0"/>
          <w:numId w:val="2"/>
        </w:numPr>
        <w:rPr>
          <w:rFonts w:ascii="Arial" w:hAnsi="Arial" w:cs="Arial"/>
        </w:rPr>
      </w:pPr>
      <w:r w:rsidRPr="00FC74D8">
        <w:rPr>
          <w:rFonts w:ascii="Arial" w:hAnsi="Arial" w:cs="Arial"/>
        </w:rPr>
        <w:t>Scope &amp; Purpose</w:t>
      </w:r>
    </w:p>
    <w:p w14:paraId="1EA4E5F0"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 xml:space="preserve">Statement of Policy </w:t>
      </w:r>
    </w:p>
    <w:p w14:paraId="3715F118"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 xml:space="preserve">Legal Framework </w:t>
      </w:r>
    </w:p>
    <w:p w14:paraId="5FCEF571"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College Values</w:t>
      </w:r>
    </w:p>
    <w:p w14:paraId="21AAD415" w14:textId="34015391" w:rsidR="0068775C" w:rsidRPr="00FC74D8" w:rsidRDefault="0068775C" w:rsidP="0068775C">
      <w:pPr>
        <w:pStyle w:val="ListParagraph"/>
        <w:numPr>
          <w:ilvl w:val="0"/>
          <w:numId w:val="2"/>
        </w:numPr>
        <w:rPr>
          <w:rFonts w:ascii="Arial" w:hAnsi="Arial" w:cs="Arial"/>
        </w:rPr>
      </w:pPr>
      <w:r w:rsidRPr="00FC74D8">
        <w:rPr>
          <w:rFonts w:ascii="Arial" w:hAnsi="Arial" w:cs="Arial"/>
        </w:rPr>
        <w:t>Equity, Diversity and Inclusion Aims</w:t>
      </w:r>
    </w:p>
    <w:p w14:paraId="3196EFEA"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Organisational Targets</w:t>
      </w:r>
    </w:p>
    <w:p w14:paraId="067EA606"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Roles and Responsibilities</w:t>
      </w:r>
    </w:p>
    <w:p w14:paraId="43B3E8A1"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Leadership and Management</w:t>
      </w:r>
    </w:p>
    <w:p w14:paraId="05196CB6" w14:textId="4BD72D06" w:rsidR="008E4736" w:rsidRPr="00FC74D8" w:rsidRDefault="008E4736" w:rsidP="0068775C">
      <w:pPr>
        <w:pStyle w:val="ListParagraph"/>
        <w:numPr>
          <w:ilvl w:val="0"/>
          <w:numId w:val="2"/>
        </w:numPr>
        <w:rPr>
          <w:rFonts w:ascii="Arial" w:hAnsi="Arial" w:cs="Arial"/>
        </w:rPr>
      </w:pPr>
      <w:r w:rsidRPr="00FC74D8">
        <w:rPr>
          <w:rFonts w:ascii="Arial" w:hAnsi="Arial" w:cs="Arial"/>
        </w:rPr>
        <w:t>Staff training and development</w:t>
      </w:r>
    </w:p>
    <w:p w14:paraId="76FF2C3B" w14:textId="14069AF1" w:rsidR="008E4736" w:rsidRPr="00FC74D8" w:rsidRDefault="008E4736" w:rsidP="0068775C">
      <w:pPr>
        <w:pStyle w:val="ListParagraph"/>
        <w:numPr>
          <w:ilvl w:val="0"/>
          <w:numId w:val="2"/>
        </w:numPr>
        <w:rPr>
          <w:rFonts w:ascii="Arial" w:hAnsi="Arial" w:cs="Arial"/>
        </w:rPr>
      </w:pPr>
      <w:r w:rsidRPr="00FC74D8">
        <w:rPr>
          <w:rFonts w:ascii="Arial" w:hAnsi="Arial" w:cs="Arial"/>
        </w:rPr>
        <w:t>Student involvement</w:t>
      </w:r>
    </w:p>
    <w:p w14:paraId="67F04805"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Accountability</w:t>
      </w:r>
    </w:p>
    <w:p w14:paraId="30041485" w14:textId="77777777" w:rsidR="0068775C" w:rsidRPr="00FC74D8" w:rsidRDefault="0068775C" w:rsidP="0068775C">
      <w:pPr>
        <w:pStyle w:val="ListParagraph"/>
        <w:numPr>
          <w:ilvl w:val="0"/>
          <w:numId w:val="2"/>
        </w:numPr>
        <w:rPr>
          <w:rFonts w:ascii="Arial" w:hAnsi="Arial" w:cs="Arial"/>
        </w:rPr>
      </w:pPr>
      <w:r w:rsidRPr="00FC74D8">
        <w:rPr>
          <w:rFonts w:ascii="Arial" w:hAnsi="Arial" w:cs="Arial"/>
        </w:rPr>
        <w:t>Consultation</w:t>
      </w:r>
    </w:p>
    <w:p w14:paraId="2793F6A7" w14:textId="6891E863" w:rsidR="0068775C" w:rsidRPr="00FC74D8" w:rsidRDefault="0068775C" w:rsidP="0068775C">
      <w:pPr>
        <w:pStyle w:val="ListParagraph"/>
        <w:numPr>
          <w:ilvl w:val="0"/>
          <w:numId w:val="2"/>
        </w:numPr>
        <w:rPr>
          <w:rFonts w:ascii="Arial" w:hAnsi="Arial" w:cs="Arial"/>
        </w:rPr>
      </w:pPr>
      <w:r w:rsidRPr="00FC74D8">
        <w:rPr>
          <w:rFonts w:ascii="Arial" w:hAnsi="Arial" w:cs="Arial"/>
        </w:rPr>
        <w:t>Equity, Diversity &amp; Inclusion Impact Statement</w:t>
      </w:r>
    </w:p>
    <w:p w14:paraId="6EF2E9A8" w14:textId="7F4834F2" w:rsidR="0068775C" w:rsidRPr="00FC74D8" w:rsidRDefault="0068775C" w:rsidP="0068775C">
      <w:pPr>
        <w:pStyle w:val="ListParagraph"/>
        <w:numPr>
          <w:ilvl w:val="0"/>
          <w:numId w:val="2"/>
        </w:numPr>
        <w:rPr>
          <w:rFonts w:ascii="Arial" w:hAnsi="Arial" w:cs="Arial"/>
        </w:rPr>
      </w:pPr>
      <w:r w:rsidRPr="00FC74D8">
        <w:rPr>
          <w:rFonts w:ascii="Arial" w:hAnsi="Arial" w:cs="Arial"/>
        </w:rPr>
        <w:t>Appendix</w:t>
      </w:r>
      <w:r w:rsidR="008E4736" w:rsidRPr="00FC74D8">
        <w:rPr>
          <w:rFonts w:ascii="Arial" w:hAnsi="Arial" w:cs="Arial"/>
        </w:rPr>
        <w:t xml:space="preserve"> </w:t>
      </w:r>
      <w:r w:rsidRPr="00FC74D8">
        <w:rPr>
          <w:rFonts w:ascii="Arial" w:hAnsi="Arial" w:cs="Arial"/>
        </w:rPr>
        <w:t>1</w:t>
      </w:r>
      <w:r w:rsidR="008E4736" w:rsidRPr="00FC74D8">
        <w:rPr>
          <w:rFonts w:ascii="Arial" w:hAnsi="Arial" w:cs="Arial"/>
        </w:rPr>
        <w:t xml:space="preserve">: </w:t>
      </w:r>
      <w:r w:rsidRPr="00FC74D8">
        <w:rPr>
          <w:rFonts w:ascii="Arial" w:hAnsi="Arial" w:cs="Arial"/>
        </w:rPr>
        <w:t xml:space="preserve">Composition of the Equity, Diversity &amp; Inclusion group </w:t>
      </w:r>
    </w:p>
    <w:p w14:paraId="53A715FD" w14:textId="285B4562" w:rsidR="0068775C" w:rsidRPr="00FC74D8" w:rsidRDefault="0068775C" w:rsidP="0068775C">
      <w:pPr>
        <w:pStyle w:val="ListParagraph"/>
        <w:numPr>
          <w:ilvl w:val="0"/>
          <w:numId w:val="2"/>
        </w:numPr>
        <w:rPr>
          <w:rFonts w:ascii="Arial" w:hAnsi="Arial" w:cs="Arial"/>
        </w:rPr>
      </w:pPr>
      <w:r w:rsidRPr="00FC74D8">
        <w:rPr>
          <w:rFonts w:ascii="Arial" w:hAnsi="Arial" w:cs="Arial"/>
        </w:rPr>
        <w:t>Appendix 2</w:t>
      </w:r>
      <w:r w:rsidR="008E4736" w:rsidRPr="00FC74D8">
        <w:rPr>
          <w:rFonts w:ascii="Arial" w:hAnsi="Arial" w:cs="Arial"/>
        </w:rPr>
        <w:t xml:space="preserve">: </w:t>
      </w:r>
      <w:r w:rsidRPr="00FC74D8">
        <w:rPr>
          <w:rFonts w:ascii="Arial" w:hAnsi="Arial" w:cs="Arial"/>
        </w:rPr>
        <w:t>College Equity, Diversity &amp; Inclusion framework</w:t>
      </w:r>
    </w:p>
    <w:p w14:paraId="4EAB4837" w14:textId="77777777" w:rsidR="0068775C" w:rsidRPr="00FC74D8" w:rsidRDefault="0068775C" w:rsidP="0068775C"/>
    <w:p w14:paraId="4094F5BB" w14:textId="77777777" w:rsidR="0068775C" w:rsidRPr="00FC74D8" w:rsidRDefault="0068775C" w:rsidP="0068775C"/>
    <w:p w14:paraId="045FED2E" w14:textId="77777777" w:rsidR="0068775C" w:rsidRPr="00FC74D8" w:rsidRDefault="0068775C" w:rsidP="0068775C"/>
    <w:p w14:paraId="70091937" w14:textId="77777777" w:rsidR="0068775C" w:rsidRPr="00FC74D8" w:rsidRDefault="0068775C" w:rsidP="0068775C"/>
    <w:p w14:paraId="6E76855F" w14:textId="77777777" w:rsidR="0068775C" w:rsidRPr="00FC74D8" w:rsidRDefault="0068775C" w:rsidP="0068775C"/>
    <w:p w14:paraId="72183B1F" w14:textId="77777777" w:rsidR="0068775C" w:rsidRPr="00FC74D8" w:rsidRDefault="0068775C" w:rsidP="0068775C"/>
    <w:p w14:paraId="0D3903F1" w14:textId="77777777" w:rsidR="0068775C" w:rsidRPr="00FC74D8" w:rsidRDefault="0068775C" w:rsidP="0068775C"/>
    <w:p w14:paraId="7356A8DB" w14:textId="77777777" w:rsidR="0068775C" w:rsidRPr="00FC74D8" w:rsidRDefault="0068775C" w:rsidP="0068775C"/>
    <w:p w14:paraId="269F59C4" w14:textId="77777777" w:rsidR="0068775C" w:rsidRPr="00FC74D8" w:rsidRDefault="0068775C" w:rsidP="0068775C"/>
    <w:p w14:paraId="1B7F3B40" w14:textId="77777777" w:rsidR="0068775C" w:rsidRPr="00FC74D8" w:rsidRDefault="0068775C" w:rsidP="0068775C"/>
    <w:p w14:paraId="4D3BB486" w14:textId="77777777" w:rsidR="0068775C" w:rsidRPr="00FC74D8" w:rsidRDefault="0068775C" w:rsidP="0068775C"/>
    <w:p w14:paraId="5EC1F7E2" w14:textId="77777777" w:rsidR="0068775C" w:rsidRPr="00FC74D8" w:rsidRDefault="0068775C" w:rsidP="0068775C"/>
    <w:p w14:paraId="4CAE9C96" w14:textId="77777777" w:rsidR="0068775C" w:rsidRPr="00FC74D8" w:rsidRDefault="0068775C" w:rsidP="0068775C"/>
    <w:p w14:paraId="36699D09" w14:textId="77777777" w:rsidR="0068775C" w:rsidRPr="00FC74D8" w:rsidRDefault="0068775C" w:rsidP="0068775C"/>
    <w:p w14:paraId="5FBD8E8D" w14:textId="77777777" w:rsidR="0068775C" w:rsidRPr="00FC74D8" w:rsidRDefault="0068775C" w:rsidP="0068775C"/>
    <w:p w14:paraId="10D56A2E" w14:textId="77777777" w:rsidR="0068775C" w:rsidRPr="00FC74D8" w:rsidRDefault="0068775C" w:rsidP="0068775C"/>
    <w:p w14:paraId="34F0C7FE" w14:textId="77777777" w:rsidR="0068775C" w:rsidRPr="00FC74D8" w:rsidRDefault="0068775C" w:rsidP="0068775C"/>
    <w:p w14:paraId="566080EF" w14:textId="77777777" w:rsidR="0068775C" w:rsidRPr="00FC74D8" w:rsidRDefault="0068775C" w:rsidP="0068775C"/>
    <w:p w14:paraId="45884B1A" w14:textId="77777777" w:rsidR="0068775C" w:rsidRPr="00FC74D8" w:rsidRDefault="0068775C" w:rsidP="0068775C"/>
    <w:p w14:paraId="158D7A3E" w14:textId="77777777" w:rsidR="0068775C" w:rsidRPr="00FC74D8" w:rsidRDefault="0068775C" w:rsidP="0068775C"/>
    <w:p w14:paraId="1EE433A2" w14:textId="77777777" w:rsidR="0068775C" w:rsidRPr="00FC74D8" w:rsidRDefault="0068775C" w:rsidP="0068775C"/>
    <w:p w14:paraId="3BC82D75" w14:textId="1CDBAF18" w:rsidR="0068775C" w:rsidRPr="00FC74D8" w:rsidRDefault="0068775C" w:rsidP="0068775C">
      <w:pPr>
        <w:pStyle w:val="ListParagraph"/>
        <w:numPr>
          <w:ilvl w:val="0"/>
          <w:numId w:val="3"/>
        </w:numPr>
        <w:rPr>
          <w:rFonts w:ascii="Arial" w:hAnsi="Arial" w:cs="Arial"/>
          <w:b/>
          <w:bCs/>
        </w:rPr>
      </w:pPr>
      <w:r w:rsidRPr="00FC74D8">
        <w:rPr>
          <w:rFonts w:ascii="Arial" w:hAnsi="Arial" w:cs="Arial"/>
          <w:b/>
          <w:bCs/>
        </w:rPr>
        <w:lastRenderedPageBreak/>
        <w:t xml:space="preserve">Scope and Purpose  </w:t>
      </w:r>
    </w:p>
    <w:p w14:paraId="1A6C89CA" w14:textId="6C0164D1" w:rsidR="00637AE0" w:rsidRPr="00FC74D8" w:rsidRDefault="0068775C" w:rsidP="0068775C">
      <w:pPr>
        <w:rPr>
          <w:rFonts w:ascii="Arial" w:hAnsi="Arial" w:cs="Arial"/>
        </w:rPr>
      </w:pPr>
      <w:r w:rsidRPr="00FC74D8">
        <w:rPr>
          <w:rFonts w:ascii="Arial" w:hAnsi="Arial" w:cs="Arial"/>
        </w:rPr>
        <w:t>Hertford Regional College</w:t>
      </w:r>
      <w:r w:rsidR="00637AE0" w:rsidRPr="00FC74D8">
        <w:rPr>
          <w:rFonts w:ascii="Arial" w:hAnsi="Arial" w:cs="Arial"/>
        </w:rPr>
        <w:t xml:space="preserve"> draws its staff, students, and other stakeholders from a range of diverse communities</w:t>
      </w:r>
      <w:r w:rsidR="004C489A" w:rsidRPr="00FC74D8">
        <w:rPr>
          <w:rFonts w:ascii="Arial" w:hAnsi="Arial" w:cs="Arial"/>
        </w:rPr>
        <w:t xml:space="preserve">. Within these communities, individual stakeholders’ lives include very varied socio-economic, </w:t>
      </w:r>
      <w:r w:rsidR="00794D43" w:rsidRPr="00FC74D8">
        <w:rPr>
          <w:rFonts w:ascii="Arial" w:hAnsi="Arial" w:cs="Arial"/>
        </w:rPr>
        <w:t>personal,</w:t>
      </w:r>
      <w:r w:rsidR="004C489A" w:rsidRPr="00FC74D8">
        <w:rPr>
          <w:rFonts w:ascii="Arial" w:hAnsi="Arial" w:cs="Arial"/>
        </w:rPr>
        <w:t xml:space="preserve"> and other conditions. O</w:t>
      </w:r>
      <w:r w:rsidR="00637AE0" w:rsidRPr="00FC74D8">
        <w:rPr>
          <w:rFonts w:ascii="Arial" w:hAnsi="Arial" w:cs="Arial"/>
        </w:rPr>
        <w:t xml:space="preserve">ur educational provision, services and partnerships provide opportunities for </w:t>
      </w:r>
      <w:r w:rsidR="004C489A" w:rsidRPr="00FC74D8">
        <w:rPr>
          <w:rFonts w:ascii="Arial" w:hAnsi="Arial" w:cs="Arial"/>
        </w:rPr>
        <w:t>those within our communities,</w:t>
      </w:r>
      <w:r w:rsidR="00637AE0" w:rsidRPr="00FC74D8">
        <w:rPr>
          <w:rFonts w:ascii="Arial" w:hAnsi="Arial" w:cs="Arial"/>
        </w:rPr>
        <w:t xml:space="preserve"> with </w:t>
      </w:r>
      <w:r w:rsidR="004C489A" w:rsidRPr="00FC74D8">
        <w:rPr>
          <w:rFonts w:ascii="Arial" w:hAnsi="Arial" w:cs="Arial"/>
        </w:rPr>
        <w:t>an equally broad</w:t>
      </w:r>
      <w:r w:rsidR="00637AE0" w:rsidRPr="00FC74D8">
        <w:rPr>
          <w:rFonts w:ascii="Arial" w:hAnsi="Arial" w:cs="Arial"/>
        </w:rPr>
        <w:t xml:space="preserve"> range of abilities and aspirations.</w:t>
      </w:r>
      <w:r w:rsidR="004C489A" w:rsidRPr="00FC74D8">
        <w:rPr>
          <w:rFonts w:ascii="Arial" w:hAnsi="Arial" w:cs="Arial"/>
        </w:rPr>
        <w:t xml:space="preserve"> Working within this complexity</w:t>
      </w:r>
      <w:r w:rsidR="00637AE0" w:rsidRPr="00FC74D8">
        <w:rPr>
          <w:rFonts w:ascii="Arial" w:hAnsi="Arial" w:cs="Arial"/>
        </w:rPr>
        <w:t>, our commitment</w:t>
      </w:r>
      <w:r w:rsidR="004C489A" w:rsidRPr="00FC74D8">
        <w:rPr>
          <w:rFonts w:ascii="Arial" w:hAnsi="Arial" w:cs="Arial"/>
        </w:rPr>
        <w:t>s are</w:t>
      </w:r>
      <w:r w:rsidR="00637AE0" w:rsidRPr="00FC74D8">
        <w:rPr>
          <w:rFonts w:ascii="Arial" w:hAnsi="Arial" w:cs="Arial"/>
        </w:rPr>
        <w:t xml:space="preserve"> demonstrated through our Single Equity Scheme which focuses on the key areas of our service delivery, employment practices and our working practices</w:t>
      </w:r>
      <w:r w:rsidR="004C489A" w:rsidRPr="00FC74D8">
        <w:rPr>
          <w:rFonts w:ascii="Arial" w:hAnsi="Arial" w:cs="Arial"/>
        </w:rPr>
        <w:t>.</w:t>
      </w:r>
      <w:r w:rsidR="00637AE0" w:rsidRPr="00FC74D8">
        <w:rPr>
          <w:rFonts w:ascii="Arial" w:hAnsi="Arial" w:cs="Arial"/>
        </w:rPr>
        <w:t xml:space="preserve"> </w:t>
      </w:r>
    </w:p>
    <w:p w14:paraId="4333BABA" w14:textId="30970EE5" w:rsidR="0068775C" w:rsidRPr="00FC74D8" w:rsidRDefault="004C489A" w:rsidP="0068775C">
      <w:pPr>
        <w:rPr>
          <w:rFonts w:ascii="Arial" w:hAnsi="Arial" w:cs="Arial"/>
        </w:rPr>
      </w:pPr>
      <w:r w:rsidRPr="00FC74D8">
        <w:rPr>
          <w:rFonts w:ascii="Arial" w:hAnsi="Arial" w:cs="Arial"/>
        </w:rPr>
        <w:t xml:space="preserve">To meet the needs of staff, students and our other stakeholders, Hertford Regional College </w:t>
      </w:r>
      <w:r w:rsidR="00637AE0" w:rsidRPr="00FC74D8">
        <w:rPr>
          <w:rFonts w:ascii="Arial" w:hAnsi="Arial" w:cs="Arial"/>
        </w:rPr>
        <w:t>strives</w:t>
      </w:r>
      <w:r w:rsidR="0068775C" w:rsidRPr="00FC74D8">
        <w:rPr>
          <w:rFonts w:ascii="Arial" w:hAnsi="Arial" w:cs="Arial"/>
        </w:rPr>
        <w:t xml:space="preserve"> to embed Equi</w:t>
      </w:r>
      <w:r w:rsidR="00637AE0" w:rsidRPr="00FC74D8">
        <w:rPr>
          <w:rFonts w:ascii="Arial" w:hAnsi="Arial" w:cs="Arial"/>
        </w:rPr>
        <w:t>ty, diversity &amp; inclusion i</w:t>
      </w:r>
      <w:r w:rsidR="0068775C" w:rsidRPr="00FC74D8">
        <w:rPr>
          <w:rFonts w:ascii="Arial" w:hAnsi="Arial" w:cs="Arial"/>
        </w:rPr>
        <w:t xml:space="preserve">nto all that we do. </w:t>
      </w:r>
      <w:r w:rsidR="00637AE0" w:rsidRPr="00FC74D8">
        <w:rPr>
          <w:rFonts w:ascii="Arial" w:hAnsi="Arial" w:cs="Arial"/>
        </w:rPr>
        <w:t xml:space="preserve">As part of our ambition to be widely recognised as an anchor institution, we recognise the socially cohesive benefits that can be brought about by equity, diversity &amp; inclusion initiatives. </w:t>
      </w:r>
      <w:r w:rsidR="0068775C" w:rsidRPr="00FC74D8">
        <w:rPr>
          <w:rFonts w:ascii="Arial" w:hAnsi="Arial" w:cs="Arial"/>
        </w:rPr>
        <w:t xml:space="preserve">The Single Equity Scheme </w:t>
      </w:r>
      <w:r w:rsidR="00637AE0" w:rsidRPr="00FC74D8">
        <w:rPr>
          <w:rFonts w:ascii="Arial" w:hAnsi="Arial" w:cs="Arial"/>
        </w:rPr>
        <w:t xml:space="preserve">reflects our passion for equity, diversity &amp; inclusion </w:t>
      </w:r>
      <w:proofErr w:type="gramStart"/>
      <w:r w:rsidR="00637AE0" w:rsidRPr="00FC74D8">
        <w:rPr>
          <w:rFonts w:ascii="Arial" w:hAnsi="Arial" w:cs="Arial"/>
        </w:rPr>
        <w:t xml:space="preserve">and </w:t>
      </w:r>
      <w:r w:rsidRPr="00FC74D8">
        <w:rPr>
          <w:rFonts w:ascii="Arial" w:hAnsi="Arial" w:cs="Arial"/>
        </w:rPr>
        <w:t>also</w:t>
      </w:r>
      <w:proofErr w:type="gramEnd"/>
      <w:r w:rsidRPr="00FC74D8">
        <w:rPr>
          <w:rFonts w:ascii="Arial" w:hAnsi="Arial" w:cs="Arial"/>
        </w:rPr>
        <w:t xml:space="preserve"> </w:t>
      </w:r>
      <w:r w:rsidR="00637AE0" w:rsidRPr="00FC74D8">
        <w:rPr>
          <w:rFonts w:ascii="Arial" w:hAnsi="Arial" w:cs="Arial"/>
        </w:rPr>
        <w:t>acts as a</w:t>
      </w:r>
      <w:r w:rsidR="0068775C" w:rsidRPr="00FC74D8">
        <w:rPr>
          <w:rFonts w:ascii="Arial" w:hAnsi="Arial" w:cs="Arial"/>
        </w:rPr>
        <w:t xml:space="preserve"> public commitment to fulfil </w:t>
      </w:r>
      <w:r w:rsidR="00637AE0" w:rsidRPr="00FC74D8">
        <w:rPr>
          <w:rFonts w:ascii="Arial" w:hAnsi="Arial" w:cs="Arial"/>
        </w:rPr>
        <w:t>our</w:t>
      </w:r>
      <w:r w:rsidR="0068775C" w:rsidRPr="00FC74D8">
        <w:rPr>
          <w:rFonts w:ascii="Arial" w:hAnsi="Arial" w:cs="Arial"/>
        </w:rPr>
        <w:t xml:space="preserve"> legal duties which are to:</w:t>
      </w:r>
    </w:p>
    <w:p w14:paraId="328F597F" w14:textId="077FD977" w:rsidR="0068775C" w:rsidRPr="00FC74D8" w:rsidRDefault="0068775C" w:rsidP="0068775C">
      <w:pPr>
        <w:rPr>
          <w:rFonts w:ascii="Arial" w:hAnsi="Arial" w:cs="Arial"/>
        </w:rPr>
      </w:pPr>
      <w:r w:rsidRPr="00FC74D8">
        <w:rPr>
          <w:rFonts w:ascii="Arial" w:hAnsi="Arial" w:cs="Arial"/>
        </w:rPr>
        <w:t>1. Eliminate unlawful discrimination, harassment and victimisation and other conduct prohibited by the Act</w:t>
      </w:r>
      <w:r w:rsidR="00637AE0" w:rsidRPr="00FC74D8">
        <w:rPr>
          <w:rFonts w:ascii="Arial" w:hAnsi="Arial" w:cs="Arial"/>
        </w:rPr>
        <w:t>,</w:t>
      </w:r>
    </w:p>
    <w:p w14:paraId="40693481" w14:textId="6DCA3DCF" w:rsidR="0068775C" w:rsidRPr="00FC74D8" w:rsidRDefault="0068775C" w:rsidP="0068775C">
      <w:pPr>
        <w:rPr>
          <w:rFonts w:ascii="Arial" w:hAnsi="Arial" w:cs="Arial"/>
        </w:rPr>
      </w:pPr>
      <w:r w:rsidRPr="00FC74D8">
        <w:rPr>
          <w:rFonts w:ascii="Arial" w:hAnsi="Arial" w:cs="Arial"/>
        </w:rPr>
        <w:t>2. Advance Equity of opportunity between people who share a protected characteristic and those who do not</w:t>
      </w:r>
      <w:r w:rsidR="00637AE0" w:rsidRPr="00FC74D8">
        <w:rPr>
          <w:rFonts w:ascii="Arial" w:hAnsi="Arial" w:cs="Arial"/>
        </w:rPr>
        <w:t>,</w:t>
      </w:r>
    </w:p>
    <w:p w14:paraId="4579A2C5" w14:textId="02B230CE" w:rsidR="0068775C" w:rsidRPr="00FC74D8" w:rsidRDefault="0068775C" w:rsidP="0068775C">
      <w:pPr>
        <w:rPr>
          <w:rFonts w:ascii="Arial" w:hAnsi="Arial" w:cs="Arial"/>
        </w:rPr>
      </w:pPr>
      <w:r w:rsidRPr="00FC74D8">
        <w:rPr>
          <w:rFonts w:ascii="Arial" w:hAnsi="Arial" w:cs="Arial"/>
        </w:rPr>
        <w:t>3. Foster good relations between people who share a protected characteristic and those who do not</w:t>
      </w:r>
      <w:r w:rsidR="00637AE0" w:rsidRPr="00FC74D8">
        <w:rPr>
          <w:rFonts w:ascii="Arial" w:hAnsi="Arial" w:cs="Arial"/>
        </w:rPr>
        <w:t>.</w:t>
      </w:r>
    </w:p>
    <w:p w14:paraId="74866B52" w14:textId="13C5667E" w:rsidR="0068775C" w:rsidRPr="00FC74D8" w:rsidRDefault="0068775C" w:rsidP="0068775C">
      <w:pPr>
        <w:rPr>
          <w:rFonts w:ascii="Arial" w:hAnsi="Arial" w:cs="Arial"/>
        </w:rPr>
      </w:pPr>
      <w:r w:rsidRPr="00FC74D8">
        <w:rPr>
          <w:rFonts w:ascii="Arial" w:hAnsi="Arial" w:cs="Arial"/>
        </w:rPr>
        <w:t>This Scheme and associated polic</w:t>
      </w:r>
      <w:r w:rsidR="004C489A" w:rsidRPr="00FC74D8">
        <w:rPr>
          <w:rFonts w:ascii="Arial" w:hAnsi="Arial" w:cs="Arial"/>
        </w:rPr>
        <w:t>ies</w:t>
      </w:r>
      <w:r w:rsidRPr="00FC74D8">
        <w:rPr>
          <w:rFonts w:ascii="Arial" w:hAnsi="Arial" w:cs="Arial"/>
        </w:rPr>
        <w:t xml:space="preserve"> and procedures describe how the College sets out to fulfil its moral, </w:t>
      </w:r>
      <w:proofErr w:type="gramStart"/>
      <w:r w:rsidRPr="00FC74D8">
        <w:rPr>
          <w:rFonts w:ascii="Arial" w:hAnsi="Arial" w:cs="Arial"/>
        </w:rPr>
        <w:t>social</w:t>
      </w:r>
      <w:proofErr w:type="gramEnd"/>
      <w:r w:rsidRPr="00FC74D8">
        <w:rPr>
          <w:rFonts w:ascii="Arial" w:hAnsi="Arial" w:cs="Arial"/>
        </w:rPr>
        <w:t xml:space="preserve"> and legal obligations to put Equity, diversity and inclusion at the heart of everything we do. It is based on the knowledge that discrimination exists within today’s society and prevents people from realising their full potential. The Scheme support</w:t>
      </w:r>
      <w:r w:rsidR="004C489A" w:rsidRPr="00FC74D8">
        <w:rPr>
          <w:rFonts w:ascii="Arial" w:hAnsi="Arial" w:cs="Arial"/>
        </w:rPr>
        <w:t>s</w:t>
      </w:r>
      <w:r w:rsidRPr="00FC74D8">
        <w:rPr>
          <w:rFonts w:ascii="Arial" w:hAnsi="Arial" w:cs="Arial"/>
        </w:rPr>
        <w:t xml:space="preserve"> us in our strategic objectives and values and behaviours and applies to all staff and students.</w:t>
      </w:r>
    </w:p>
    <w:p w14:paraId="7A6F6369" w14:textId="16F9B4A3" w:rsidR="0068775C" w:rsidRPr="00FC74D8" w:rsidRDefault="0068775C" w:rsidP="0068775C">
      <w:pPr>
        <w:rPr>
          <w:rFonts w:ascii="Arial" w:hAnsi="Arial" w:cs="Arial"/>
        </w:rPr>
      </w:pPr>
      <w:r w:rsidRPr="00FC74D8">
        <w:rPr>
          <w:rFonts w:ascii="Arial" w:hAnsi="Arial" w:cs="Arial"/>
        </w:rPr>
        <w:t>Through this scheme the College seeks to:</w:t>
      </w:r>
    </w:p>
    <w:p w14:paraId="1E45A4D0" w14:textId="56A3F41F" w:rsidR="0068775C" w:rsidRPr="00FC74D8" w:rsidRDefault="0068775C" w:rsidP="004C489A">
      <w:pPr>
        <w:pStyle w:val="ListParagraph"/>
        <w:numPr>
          <w:ilvl w:val="0"/>
          <w:numId w:val="4"/>
        </w:numPr>
        <w:rPr>
          <w:rFonts w:ascii="Arial" w:hAnsi="Arial" w:cs="Arial"/>
        </w:rPr>
      </w:pPr>
      <w:r w:rsidRPr="00FC74D8">
        <w:rPr>
          <w:rFonts w:ascii="Arial" w:hAnsi="Arial" w:cs="Arial"/>
        </w:rPr>
        <w:t xml:space="preserve">Provide </w:t>
      </w:r>
      <w:r w:rsidR="004C489A" w:rsidRPr="00FC74D8">
        <w:rPr>
          <w:rFonts w:ascii="Arial" w:hAnsi="Arial" w:cs="Arial"/>
        </w:rPr>
        <w:t>our</w:t>
      </w:r>
      <w:r w:rsidRPr="00FC74D8">
        <w:rPr>
          <w:rFonts w:ascii="Arial" w:hAnsi="Arial" w:cs="Arial"/>
        </w:rPr>
        <w:t xml:space="preserve"> </w:t>
      </w:r>
      <w:r w:rsidR="004C489A" w:rsidRPr="00FC74D8">
        <w:rPr>
          <w:rFonts w:ascii="Arial" w:hAnsi="Arial" w:cs="Arial"/>
        </w:rPr>
        <w:t>staff</w:t>
      </w:r>
      <w:r w:rsidRPr="00FC74D8">
        <w:rPr>
          <w:rFonts w:ascii="Arial" w:hAnsi="Arial" w:cs="Arial"/>
        </w:rPr>
        <w:t xml:space="preserve">, </w:t>
      </w:r>
      <w:r w:rsidR="004C489A" w:rsidRPr="00FC74D8">
        <w:rPr>
          <w:rFonts w:ascii="Arial" w:hAnsi="Arial" w:cs="Arial"/>
        </w:rPr>
        <w:t>students</w:t>
      </w:r>
      <w:r w:rsidRPr="00FC74D8">
        <w:rPr>
          <w:rFonts w:ascii="Arial" w:hAnsi="Arial" w:cs="Arial"/>
        </w:rPr>
        <w:t xml:space="preserve"> and partner organisations (including suppliers and employers who provide work experience opportunities for </w:t>
      </w:r>
      <w:r w:rsidR="004C489A" w:rsidRPr="00FC74D8">
        <w:rPr>
          <w:rFonts w:ascii="Arial" w:hAnsi="Arial" w:cs="Arial"/>
        </w:rPr>
        <w:t>students</w:t>
      </w:r>
      <w:r w:rsidRPr="00FC74D8">
        <w:rPr>
          <w:rFonts w:ascii="Arial" w:hAnsi="Arial" w:cs="Arial"/>
        </w:rPr>
        <w:t xml:space="preserve">) with a clear statement of our intent on Equity </w:t>
      </w:r>
      <w:proofErr w:type="gramStart"/>
      <w:r w:rsidRPr="00FC74D8">
        <w:rPr>
          <w:rFonts w:ascii="Arial" w:hAnsi="Arial" w:cs="Arial"/>
        </w:rPr>
        <w:t>matters</w:t>
      </w:r>
      <w:proofErr w:type="gramEnd"/>
    </w:p>
    <w:p w14:paraId="70D0882A" w14:textId="2F9BB7B8" w:rsidR="0068775C" w:rsidRPr="00FC74D8" w:rsidRDefault="0068775C" w:rsidP="004C489A">
      <w:pPr>
        <w:pStyle w:val="ListParagraph"/>
        <w:numPr>
          <w:ilvl w:val="0"/>
          <w:numId w:val="4"/>
        </w:numPr>
        <w:rPr>
          <w:rFonts w:ascii="Arial" w:hAnsi="Arial" w:cs="Arial"/>
        </w:rPr>
      </w:pPr>
      <w:r w:rsidRPr="00FC74D8">
        <w:rPr>
          <w:rFonts w:ascii="Arial" w:hAnsi="Arial" w:cs="Arial"/>
        </w:rPr>
        <w:t xml:space="preserve">Implement the requirements of the Equity Act (2010) with one comprehensive scheme of good practice for the treatment of its staff, </w:t>
      </w:r>
      <w:r w:rsidR="004C489A" w:rsidRPr="00FC74D8">
        <w:rPr>
          <w:rFonts w:ascii="Arial" w:hAnsi="Arial" w:cs="Arial"/>
        </w:rPr>
        <w:t>students,</w:t>
      </w:r>
      <w:r w:rsidRPr="00FC74D8">
        <w:rPr>
          <w:rFonts w:ascii="Arial" w:hAnsi="Arial" w:cs="Arial"/>
        </w:rPr>
        <w:t xml:space="preserve"> and other members of the College community</w:t>
      </w:r>
      <w:r w:rsidR="004C489A" w:rsidRPr="00FC74D8">
        <w:rPr>
          <w:rFonts w:ascii="Arial" w:hAnsi="Arial" w:cs="Arial"/>
        </w:rPr>
        <w:t>,</w:t>
      </w:r>
    </w:p>
    <w:p w14:paraId="0B04B3D7" w14:textId="0F0460FF" w:rsidR="0068775C" w:rsidRPr="00FC74D8" w:rsidRDefault="0068775C" w:rsidP="004C489A">
      <w:pPr>
        <w:pStyle w:val="ListParagraph"/>
        <w:numPr>
          <w:ilvl w:val="0"/>
          <w:numId w:val="4"/>
        </w:numPr>
        <w:rPr>
          <w:rFonts w:ascii="Arial" w:hAnsi="Arial" w:cs="Arial"/>
        </w:rPr>
      </w:pPr>
      <w:r w:rsidRPr="00FC74D8">
        <w:rPr>
          <w:rFonts w:ascii="Arial" w:hAnsi="Arial" w:cs="Arial"/>
        </w:rPr>
        <w:t xml:space="preserve">Eliminate any unlawful discrimination in criteria set for admission to courses by unfair treatment </w:t>
      </w:r>
      <w:r w:rsidR="004C489A" w:rsidRPr="00FC74D8">
        <w:rPr>
          <w:rFonts w:ascii="Arial" w:hAnsi="Arial" w:cs="Arial"/>
        </w:rPr>
        <w:t>regarding</w:t>
      </w:r>
      <w:r w:rsidRPr="00FC74D8">
        <w:rPr>
          <w:rFonts w:ascii="Arial" w:hAnsi="Arial" w:cs="Arial"/>
        </w:rPr>
        <w:t xml:space="preserve"> access to facilities, services</w:t>
      </w:r>
      <w:r w:rsidR="004C489A" w:rsidRPr="00FC74D8">
        <w:rPr>
          <w:rFonts w:ascii="Arial" w:hAnsi="Arial" w:cs="Arial"/>
        </w:rPr>
        <w:t>,</w:t>
      </w:r>
      <w:r w:rsidRPr="00FC74D8">
        <w:rPr>
          <w:rFonts w:ascii="Arial" w:hAnsi="Arial" w:cs="Arial"/>
        </w:rPr>
        <w:t xml:space="preserve"> or other benefits or by any other unfavourable treatment of a learner</w:t>
      </w:r>
      <w:r w:rsidR="004C489A" w:rsidRPr="00FC74D8">
        <w:rPr>
          <w:rFonts w:ascii="Arial" w:hAnsi="Arial" w:cs="Arial"/>
        </w:rPr>
        <w:t>,</w:t>
      </w:r>
    </w:p>
    <w:p w14:paraId="4E73E6E4" w14:textId="7F8980CB" w:rsidR="0068775C" w:rsidRPr="00FC74D8" w:rsidRDefault="0068775C" w:rsidP="004C489A">
      <w:pPr>
        <w:pStyle w:val="ListParagraph"/>
        <w:numPr>
          <w:ilvl w:val="0"/>
          <w:numId w:val="4"/>
        </w:numPr>
        <w:rPr>
          <w:rFonts w:ascii="Arial" w:hAnsi="Arial" w:cs="Arial"/>
        </w:rPr>
      </w:pPr>
      <w:r w:rsidRPr="00FC74D8">
        <w:rPr>
          <w:rFonts w:ascii="Arial" w:hAnsi="Arial" w:cs="Arial"/>
        </w:rPr>
        <w:t>Eliminate any unlawful discrimination in criteria set for the recruitment and employment of staff</w:t>
      </w:r>
      <w:r w:rsidR="004C489A" w:rsidRPr="00FC74D8">
        <w:rPr>
          <w:rFonts w:ascii="Arial" w:hAnsi="Arial" w:cs="Arial"/>
        </w:rPr>
        <w:t>,</w:t>
      </w:r>
    </w:p>
    <w:p w14:paraId="4F6DA3FA" w14:textId="7888A7DF" w:rsidR="0068775C" w:rsidRPr="00FC74D8" w:rsidRDefault="0068775C" w:rsidP="004C489A">
      <w:pPr>
        <w:pStyle w:val="ListParagraph"/>
        <w:numPr>
          <w:ilvl w:val="0"/>
          <w:numId w:val="4"/>
        </w:numPr>
        <w:rPr>
          <w:rFonts w:ascii="Arial" w:hAnsi="Arial" w:cs="Arial"/>
        </w:rPr>
      </w:pPr>
      <w:r w:rsidRPr="00FC74D8">
        <w:rPr>
          <w:rFonts w:ascii="Arial" w:hAnsi="Arial" w:cs="Arial"/>
        </w:rPr>
        <w:t>Highlight current legislation on Equity to tackle discrimination</w:t>
      </w:r>
      <w:r w:rsidR="004C489A" w:rsidRPr="00FC74D8">
        <w:rPr>
          <w:rFonts w:ascii="Arial" w:hAnsi="Arial" w:cs="Arial"/>
        </w:rPr>
        <w:t>,</w:t>
      </w:r>
    </w:p>
    <w:p w14:paraId="3C387DEB" w14:textId="6AD91B88" w:rsidR="0068775C" w:rsidRPr="00FC74D8" w:rsidRDefault="0068775C" w:rsidP="004C489A">
      <w:pPr>
        <w:pStyle w:val="ListParagraph"/>
        <w:numPr>
          <w:ilvl w:val="0"/>
          <w:numId w:val="4"/>
        </w:numPr>
        <w:rPr>
          <w:rFonts w:ascii="Arial" w:hAnsi="Arial" w:cs="Arial"/>
        </w:rPr>
      </w:pPr>
      <w:r w:rsidRPr="00FC74D8">
        <w:rPr>
          <w:rFonts w:ascii="Arial" w:hAnsi="Arial" w:cs="Arial"/>
        </w:rPr>
        <w:t xml:space="preserve">Make the members of the College community aware of the Scheme and their responsibilities to promote choice, opportunity and progression for all </w:t>
      </w:r>
      <w:r w:rsidR="004C489A" w:rsidRPr="00FC74D8">
        <w:rPr>
          <w:rFonts w:ascii="Arial" w:hAnsi="Arial" w:cs="Arial"/>
        </w:rPr>
        <w:t>students</w:t>
      </w:r>
      <w:r w:rsidRPr="00FC74D8">
        <w:rPr>
          <w:rFonts w:ascii="Arial" w:hAnsi="Arial" w:cs="Arial"/>
        </w:rPr>
        <w:t xml:space="preserve"> and staff in accordance with the law</w:t>
      </w:r>
      <w:r w:rsidR="004C489A" w:rsidRPr="00FC74D8">
        <w:rPr>
          <w:rFonts w:ascii="Arial" w:hAnsi="Arial" w:cs="Arial"/>
        </w:rPr>
        <w:t>,</w:t>
      </w:r>
    </w:p>
    <w:p w14:paraId="154F3084" w14:textId="77777777" w:rsidR="004C489A" w:rsidRPr="00FC74D8" w:rsidRDefault="0068775C" w:rsidP="0068775C">
      <w:pPr>
        <w:pStyle w:val="ListParagraph"/>
        <w:numPr>
          <w:ilvl w:val="0"/>
          <w:numId w:val="4"/>
        </w:numPr>
        <w:rPr>
          <w:rFonts w:ascii="Arial" w:hAnsi="Arial" w:cs="Arial"/>
        </w:rPr>
      </w:pPr>
      <w:r w:rsidRPr="00FC74D8">
        <w:rPr>
          <w:rFonts w:ascii="Arial" w:hAnsi="Arial" w:cs="Arial"/>
        </w:rPr>
        <w:t>Create a working and study environment underpinned by fair and equitable practices and procedures in which all members of the College community can feel comfortable</w:t>
      </w:r>
      <w:r w:rsidR="004C489A" w:rsidRPr="00FC74D8">
        <w:rPr>
          <w:rFonts w:ascii="Arial" w:hAnsi="Arial" w:cs="Arial"/>
        </w:rPr>
        <w:t>,</w:t>
      </w:r>
    </w:p>
    <w:p w14:paraId="5EB40FC7" w14:textId="2AD3AAE1" w:rsidR="0068775C" w:rsidRPr="00FC74D8" w:rsidRDefault="0068775C" w:rsidP="0068775C">
      <w:pPr>
        <w:pStyle w:val="ListParagraph"/>
        <w:numPr>
          <w:ilvl w:val="0"/>
          <w:numId w:val="4"/>
        </w:numPr>
        <w:rPr>
          <w:rFonts w:ascii="Arial" w:hAnsi="Arial" w:cs="Arial"/>
        </w:rPr>
      </w:pPr>
      <w:r w:rsidRPr="00FC74D8">
        <w:rPr>
          <w:rFonts w:ascii="Arial" w:hAnsi="Arial" w:cs="Arial"/>
        </w:rPr>
        <w:t>Ensure this scheme is supported by other relevant College policies and procedures.</w:t>
      </w:r>
    </w:p>
    <w:p w14:paraId="4883DB3F" w14:textId="77777777" w:rsidR="004C489A" w:rsidRPr="00FC74D8" w:rsidRDefault="004C489A" w:rsidP="0068775C">
      <w:pPr>
        <w:rPr>
          <w:rFonts w:ascii="Arial" w:hAnsi="Arial" w:cs="Arial"/>
        </w:rPr>
      </w:pPr>
    </w:p>
    <w:p w14:paraId="7B41AE9F" w14:textId="0E6F2991" w:rsidR="0068775C" w:rsidRPr="00FC74D8" w:rsidRDefault="0068775C" w:rsidP="004C489A">
      <w:pPr>
        <w:pStyle w:val="ListParagraph"/>
        <w:numPr>
          <w:ilvl w:val="0"/>
          <w:numId w:val="3"/>
        </w:numPr>
        <w:rPr>
          <w:rFonts w:ascii="Arial" w:hAnsi="Arial" w:cs="Arial"/>
          <w:b/>
          <w:bCs/>
        </w:rPr>
      </w:pPr>
      <w:r w:rsidRPr="00FC74D8">
        <w:rPr>
          <w:rFonts w:ascii="Arial" w:hAnsi="Arial" w:cs="Arial"/>
          <w:b/>
          <w:bCs/>
        </w:rPr>
        <w:lastRenderedPageBreak/>
        <w:t>Statement of Policy</w:t>
      </w:r>
    </w:p>
    <w:p w14:paraId="03FAA558" w14:textId="60CD8400" w:rsidR="0068775C" w:rsidRPr="00FC74D8" w:rsidRDefault="0068775C" w:rsidP="0068775C">
      <w:pPr>
        <w:rPr>
          <w:rFonts w:ascii="Arial" w:hAnsi="Arial" w:cs="Arial"/>
        </w:rPr>
      </w:pPr>
      <w:r w:rsidRPr="00FC74D8">
        <w:rPr>
          <w:rFonts w:ascii="Arial" w:hAnsi="Arial" w:cs="Arial"/>
        </w:rPr>
        <w:t xml:space="preserve">Hertford Regional College is committed to achieving Equity of opportunity, social </w:t>
      </w:r>
      <w:proofErr w:type="gramStart"/>
      <w:r w:rsidRPr="00FC74D8">
        <w:rPr>
          <w:rFonts w:ascii="Arial" w:hAnsi="Arial" w:cs="Arial"/>
        </w:rPr>
        <w:t>inclusion</w:t>
      </w:r>
      <w:proofErr w:type="gramEnd"/>
      <w:r w:rsidRPr="00FC74D8">
        <w:rPr>
          <w:rFonts w:ascii="Arial" w:hAnsi="Arial" w:cs="Arial"/>
        </w:rPr>
        <w:t xml:space="preserve"> and parity of esteem for all who study, work, visit and engage with the College. The College aims to ensure that in celebrating </w:t>
      </w:r>
      <w:r w:rsidR="00794D43" w:rsidRPr="00FC74D8">
        <w:rPr>
          <w:rFonts w:ascii="Arial" w:hAnsi="Arial" w:cs="Arial"/>
        </w:rPr>
        <w:t xml:space="preserve">equity, </w:t>
      </w:r>
      <w:r w:rsidRPr="00FC74D8">
        <w:rPr>
          <w:rFonts w:ascii="Arial" w:hAnsi="Arial" w:cs="Arial"/>
        </w:rPr>
        <w:t>diversity</w:t>
      </w:r>
      <w:r w:rsidR="00794D43" w:rsidRPr="00FC74D8">
        <w:rPr>
          <w:rFonts w:ascii="Arial" w:hAnsi="Arial" w:cs="Arial"/>
        </w:rPr>
        <w:t xml:space="preserve"> &amp; inclusion</w:t>
      </w:r>
      <w:r w:rsidRPr="00FC74D8">
        <w:rPr>
          <w:rFonts w:ascii="Arial" w:hAnsi="Arial" w:cs="Arial"/>
        </w:rPr>
        <w:t xml:space="preserve"> it operates </w:t>
      </w:r>
      <w:r w:rsidR="00794D43" w:rsidRPr="00FC74D8">
        <w:rPr>
          <w:rFonts w:ascii="Arial" w:hAnsi="Arial" w:cs="Arial"/>
        </w:rPr>
        <w:t xml:space="preserve">fairly, </w:t>
      </w:r>
      <w:r w:rsidRPr="00FC74D8">
        <w:rPr>
          <w:rFonts w:ascii="Arial" w:hAnsi="Arial" w:cs="Arial"/>
        </w:rPr>
        <w:t xml:space="preserve">irrespective of a person’s disability, gender, race, age, gender reassignment, sexual orientation, religion or belief, marital status or due to pregnancy and maternity. </w:t>
      </w:r>
    </w:p>
    <w:p w14:paraId="12F07E49" w14:textId="6F3C10AC" w:rsidR="0068775C" w:rsidRPr="00FC74D8" w:rsidRDefault="0068775C" w:rsidP="0068775C">
      <w:pPr>
        <w:rPr>
          <w:rFonts w:ascii="Arial" w:hAnsi="Arial" w:cs="Arial"/>
        </w:rPr>
      </w:pPr>
      <w:r w:rsidRPr="00FC74D8">
        <w:rPr>
          <w:rFonts w:ascii="Arial" w:hAnsi="Arial" w:cs="Arial"/>
        </w:rPr>
        <w:t xml:space="preserve">The College is committed to the elimination of discrimination, </w:t>
      </w:r>
      <w:r w:rsidR="00794D43" w:rsidRPr="00FC74D8">
        <w:rPr>
          <w:rFonts w:ascii="Arial" w:hAnsi="Arial" w:cs="Arial"/>
        </w:rPr>
        <w:t>harassment,</w:t>
      </w:r>
      <w:r w:rsidRPr="00FC74D8">
        <w:rPr>
          <w:rFonts w:ascii="Arial" w:hAnsi="Arial" w:cs="Arial"/>
        </w:rPr>
        <w:t xml:space="preserve"> and victimisation on any of the above grounds.</w:t>
      </w:r>
    </w:p>
    <w:p w14:paraId="78A3E74C" w14:textId="77777777" w:rsidR="0068775C" w:rsidRPr="00FC74D8" w:rsidRDefault="0068775C" w:rsidP="0068775C">
      <w:pPr>
        <w:rPr>
          <w:rFonts w:ascii="Arial" w:hAnsi="Arial" w:cs="Arial"/>
          <w:b/>
          <w:bCs/>
        </w:rPr>
      </w:pPr>
      <w:r w:rsidRPr="00FC74D8">
        <w:rPr>
          <w:rFonts w:ascii="Arial" w:hAnsi="Arial" w:cs="Arial"/>
          <w:b/>
          <w:bCs/>
        </w:rPr>
        <w:t>What This Means</w:t>
      </w:r>
    </w:p>
    <w:p w14:paraId="21E1B6BF" w14:textId="5C0DC7F1" w:rsidR="0068775C" w:rsidRPr="00FC74D8" w:rsidRDefault="0068775C" w:rsidP="00794D43">
      <w:pPr>
        <w:pStyle w:val="ListParagraph"/>
        <w:numPr>
          <w:ilvl w:val="0"/>
          <w:numId w:val="5"/>
        </w:numPr>
        <w:rPr>
          <w:rFonts w:ascii="Arial" w:hAnsi="Arial" w:cs="Arial"/>
        </w:rPr>
      </w:pPr>
      <w:r w:rsidRPr="00FC74D8">
        <w:rPr>
          <w:rFonts w:ascii="Arial" w:hAnsi="Arial" w:cs="Arial"/>
        </w:rPr>
        <w:t xml:space="preserve">There is a responsibility on all </w:t>
      </w:r>
      <w:r w:rsidR="004C489A" w:rsidRPr="00FC74D8">
        <w:rPr>
          <w:rFonts w:ascii="Arial" w:hAnsi="Arial" w:cs="Arial"/>
        </w:rPr>
        <w:t>students</w:t>
      </w:r>
      <w:r w:rsidRPr="00FC74D8">
        <w:rPr>
          <w:rFonts w:ascii="Arial" w:hAnsi="Arial" w:cs="Arial"/>
        </w:rPr>
        <w:t xml:space="preserve">, employees, </w:t>
      </w:r>
      <w:proofErr w:type="gramStart"/>
      <w:r w:rsidRPr="00FC74D8">
        <w:rPr>
          <w:rFonts w:ascii="Arial" w:hAnsi="Arial" w:cs="Arial"/>
        </w:rPr>
        <w:t>visitors</w:t>
      </w:r>
      <w:proofErr w:type="gramEnd"/>
      <w:r w:rsidRPr="00FC74D8">
        <w:rPr>
          <w:rFonts w:ascii="Arial" w:hAnsi="Arial" w:cs="Arial"/>
        </w:rPr>
        <w:t xml:space="preserve"> and individuals who engage with the College to treat each other with dignity and respect</w:t>
      </w:r>
      <w:r w:rsidR="00794D43" w:rsidRPr="00FC74D8">
        <w:rPr>
          <w:rFonts w:ascii="Arial" w:hAnsi="Arial" w:cs="Arial"/>
        </w:rPr>
        <w:t>,</w:t>
      </w:r>
    </w:p>
    <w:p w14:paraId="266AD7FF" w14:textId="7B3D9520" w:rsidR="0068775C" w:rsidRPr="00FC74D8" w:rsidRDefault="0068775C" w:rsidP="00794D43">
      <w:pPr>
        <w:pStyle w:val="ListParagraph"/>
        <w:numPr>
          <w:ilvl w:val="0"/>
          <w:numId w:val="5"/>
        </w:numPr>
        <w:rPr>
          <w:rFonts w:ascii="Arial" w:hAnsi="Arial" w:cs="Arial"/>
        </w:rPr>
      </w:pPr>
      <w:r w:rsidRPr="00FC74D8">
        <w:rPr>
          <w:rFonts w:ascii="Arial" w:hAnsi="Arial" w:cs="Arial"/>
        </w:rPr>
        <w:t>The College seeks to recruit a student population and attract a workforce that reflects the diversity of the wider community it serves</w:t>
      </w:r>
      <w:r w:rsidR="00794D43" w:rsidRPr="00FC74D8">
        <w:rPr>
          <w:rFonts w:ascii="Arial" w:hAnsi="Arial" w:cs="Arial"/>
        </w:rPr>
        <w:t>,</w:t>
      </w:r>
    </w:p>
    <w:p w14:paraId="037EC672" w14:textId="76AF3387" w:rsidR="0068775C" w:rsidRPr="00FC74D8" w:rsidRDefault="0068775C" w:rsidP="00794D43">
      <w:pPr>
        <w:pStyle w:val="ListParagraph"/>
        <w:numPr>
          <w:ilvl w:val="0"/>
          <w:numId w:val="5"/>
        </w:numPr>
        <w:rPr>
          <w:rFonts w:ascii="Arial" w:hAnsi="Arial" w:cs="Arial"/>
        </w:rPr>
      </w:pPr>
      <w:r w:rsidRPr="00FC74D8">
        <w:rPr>
          <w:rFonts w:ascii="Arial" w:hAnsi="Arial" w:cs="Arial"/>
        </w:rPr>
        <w:t xml:space="preserve">No student, employee, </w:t>
      </w:r>
      <w:r w:rsidR="00794D43" w:rsidRPr="00FC74D8">
        <w:rPr>
          <w:rFonts w:ascii="Arial" w:hAnsi="Arial" w:cs="Arial"/>
        </w:rPr>
        <w:t>volunteer,</w:t>
      </w:r>
      <w:r w:rsidRPr="00FC74D8">
        <w:rPr>
          <w:rFonts w:ascii="Arial" w:hAnsi="Arial" w:cs="Arial"/>
        </w:rPr>
        <w:t xml:space="preserve"> or applicant should be disadvantaged or treated less favourably because of conditions or requirements that cannot be justified</w:t>
      </w:r>
      <w:r w:rsidR="00794D43" w:rsidRPr="00FC74D8">
        <w:rPr>
          <w:rFonts w:ascii="Arial" w:hAnsi="Arial" w:cs="Arial"/>
        </w:rPr>
        <w:t>,</w:t>
      </w:r>
      <w:r w:rsidRPr="00FC74D8">
        <w:rPr>
          <w:rFonts w:ascii="Arial" w:hAnsi="Arial" w:cs="Arial"/>
        </w:rPr>
        <w:t xml:space="preserve"> </w:t>
      </w:r>
    </w:p>
    <w:p w14:paraId="72598FA2" w14:textId="77777777" w:rsidR="0068775C" w:rsidRPr="00FC74D8" w:rsidRDefault="0068775C" w:rsidP="00794D43">
      <w:pPr>
        <w:pStyle w:val="ListParagraph"/>
        <w:numPr>
          <w:ilvl w:val="0"/>
          <w:numId w:val="5"/>
        </w:numPr>
        <w:rPr>
          <w:rFonts w:ascii="Arial" w:hAnsi="Arial" w:cs="Arial"/>
        </w:rPr>
      </w:pPr>
      <w:r w:rsidRPr="00FC74D8">
        <w:rPr>
          <w:rFonts w:ascii="Arial" w:hAnsi="Arial" w:cs="Arial"/>
        </w:rPr>
        <w:t>The College will seek to make reasonable adjustments to its arrangements and premises with a view to avoiding substantial disadvantage for disabled individuals compared to able bodied people.</w:t>
      </w:r>
    </w:p>
    <w:p w14:paraId="4487E5C8" w14:textId="77777777" w:rsidR="0068775C" w:rsidRPr="00FC74D8" w:rsidRDefault="0068775C" w:rsidP="0068775C">
      <w:pPr>
        <w:rPr>
          <w:rFonts w:ascii="Arial" w:hAnsi="Arial" w:cs="Arial"/>
          <w:b/>
          <w:bCs/>
        </w:rPr>
      </w:pPr>
      <w:r w:rsidRPr="00FC74D8">
        <w:rPr>
          <w:rFonts w:ascii="Arial" w:hAnsi="Arial" w:cs="Arial"/>
          <w:b/>
          <w:bCs/>
        </w:rPr>
        <w:t>How We Show Our Commitment</w:t>
      </w:r>
    </w:p>
    <w:p w14:paraId="7FFB7862" w14:textId="222F31B0" w:rsidR="00794D43" w:rsidRPr="00FC74D8" w:rsidRDefault="0068775C" w:rsidP="00794D43">
      <w:pPr>
        <w:pStyle w:val="ListParagraph"/>
        <w:numPr>
          <w:ilvl w:val="0"/>
          <w:numId w:val="6"/>
        </w:numPr>
        <w:rPr>
          <w:rFonts w:ascii="Arial" w:hAnsi="Arial" w:cs="Arial"/>
        </w:rPr>
      </w:pPr>
      <w:r w:rsidRPr="00FC74D8">
        <w:rPr>
          <w:rFonts w:ascii="Arial" w:hAnsi="Arial" w:cs="Arial"/>
        </w:rPr>
        <w:t>The College will ensure that individuals are treated equally and fairly and that decisions on admission and recruitment, staff selection for training, career progression and management, exclusion from learning or the termination of employment, are based solely on objective and relevant criteria</w:t>
      </w:r>
      <w:r w:rsidR="00794D43" w:rsidRPr="00FC74D8">
        <w:rPr>
          <w:rFonts w:ascii="Arial" w:hAnsi="Arial" w:cs="Arial"/>
        </w:rPr>
        <w:t>,</w:t>
      </w:r>
    </w:p>
    <w:p w14:paraId="3BE45F84" w14:textId="607E7B46" w:rsidR="00794D43" w:rsidRPr="00FC74D8" w:rsidRDefault="0068775C" w:rsidP="00794D43">
      <w:pPr>
        <w:pStyle w:val="ListParagraph"/>
        <w:numPr>
          <w:ilvl w:val="0"/>
          <w:numId w:val="6"/>
        </w:numPr>
        <w:rPr>
          <w:rFonts w:ascii="Arial" w:hAnsi="Arial" w:cs="Arial"/>
        </w:rPr>
      </w:pPr>
      <w:r w:rsidRPr="00FC74D8">
        <w:rPr>
          <w:rFonts w:ascii="Arial" w:hAnsi="Arial" w:cs="Arial"/>
        </w:rPr>
        <w:t xml:space="preserve">The College will seek to provide a learning and a working environment that is free from unlawful discrimination, </w:t>
      </w:r>
      <w:proofErr w:type="gramStart"/>
      <w:r w:rsidRPr="00FC74D8">
        <w:rPr>
          <w:rFonts w:ascii="Arial" w:hAnsi="Arial" w:cs="Arial"/>
        </w:rPr>
        <w:t>harassment</w:t>
      </w:r>
      <w:proofErr w:type="gramEnd"/>
      <w:r w:rsidRPr="00FC74D8">
        <w:rPr>
          <w:rFonts w:ascii="Arial" w:hAnsi="Arial" w:cs="Arial"/>
        </w:rPr>
        <w:t xml:space="preserve"> or victimisation</w:t>
      </w:r>
      <w:r w:rsidR="00794D43" w:rsidRPr="00FC74D8">
        <w:rPr>
          <w:rFonts w:ascii="Arial" w:hAnsi="Arial" w:cs="Arial"/>
        </w:rPr>
        <w:t>,</w:t>
      </w:r>
    </w:p>
    <w:p w14:paraId="518D5BF2" w14:textId="5E74743B" w:rsidR="0068775C" w:rsidRPr="00FC74D8" w:rsidRDefault="0068775C" w:rsidP="00794D43">
      <w:pPr>
        <w:pStyle w:val="ListParagraph"/>
        <w:numPr>
          <w:ilvl w:val="0"/>
          <w:numId w:val="6"/>
        </w:numPr>
        <w:rPr>
          <w:rFonts w:ascii="Arial" w:hAnsi="Arial" w:cs="Arial"/>
        </w:rPr>
      </w:pPr>
      <w:r w:rsidRPr="00FC74D8">
        <w:rPr>
          <w:rFonts w:ascii="Arial" w:hAnsi="Arial" w:cs="Arial"/>
        </w:rPr>
        <w:t>The College will not tolerate any discriminatory behaviour, which breaches its Single Equity Scheme and will initiate action, which may be of a disciplinary nature if circumstances warrant, against those who contravene them</w:t>
      </w:r>
      <w:r w:rsidR="00794D43" w:rsidRPr="00FC74D8">
        <w:rPr>
          <w:rFonts w:ascii="Arial" w:hAnsi="Arial" w:cs="Arial"/>
        </w:rPr>
        <w:t>,</w:t>
      </w:r>
    </w:p>
    <w:p w14:paraId="0FEAD4BF" w14:textId="5D458294" w:rsidR="0068775C" w:rsidRPr="00FC74D8" w:rsidRDefault="0068775C" w:rsidP="00794D43">
      <w:pPr>
        <w:pStyle w:val="ListParagraph"/>
        <w:numPr>
          <w:ilvl w:val="0"/>
          <w:numId w:val="6"/>
        </w:numPr>
        <w:rPr>
          <w:rFonts w:ascii="Arial" w:hAnsi="Arial" w:cs="Arial"/>
        </w:rPr>
      </w:pPr>
      <w:r w:rsidRPr="00FC74D8">
        <w:rPr>
          <w:rFonts w:ascii="Arial" w:hAnsi="Arial" w:cs="Arial"/>
        </w:rPr>
        <w:t>The College will seek to ensure that no one in learning or in its employment is disadvantaged from being able to realise their full potential by taking steps to identify, address, eliminate or minimise any unnecessary or artificial regulations, requirements or conditions that cannot be shown to be directly relevant to maximising an individual’s performance</w:t>
      </w:r>
      <w:r w:rsidR="00794D43" w:rsidRPr="00FC74D8">
        <w:rPr>
          <w:rFonts w:ascii="Arial" w:hAnsi="Arial" w:cs="Arial"/>
        </w:rPr>
        <w:t>,</w:t>
      </w:r>
      <w:r w:rsidRPr="00FC74D8">
        <w:rPr>
          <w:rFonts w:ascii="Arial" w:hAnsi="Arial" w:cs="Arial"/>
        </w:rPr>
        <w:t xml:space="preserve"> </w:t>
      </w:r>
    </w:p>
    <w:p w14:paraId="24191B48" w14:textId="4D0008EC" w:rsidR="0068775C" w:rsidRPr="00FC74D8" w:rsidRDefault="0068775C" w:rsidP="00794D43">
      <w:pPr>
        <w:pStyle w:val="ListParagraph"/>
        <w:numPr>
          <w:ilvl w:val="0"/>
          <w:numId w:val="6"/>
        </w:numPr>
        <w:rPr>
          <w:rFonts w:ascii="Arial" w:hAnsi="Arial" w:cs="Arial"/>
        </w:rPr>
      </w:pPr>
      <w:r w:rsidRPr="00FC74D8">
        <w:rPr>
          <w:rFonts w:ascii="Arial" w:hAnsi="Arial" w:cs="Arial"/>
        </w:rPr>
        <w:t>The College will actively promote Equity</w:t>
      </w:r>
      <w:r w:rsidR="00794D43" w:rsidRPr="00FC74D8">
        <w:rPr>
          <w:rFonts w:ascii="Arial" w:hAnsi="Arial" w:cs="Arial"/>
        </w:rPr>
        <w:t>, d</w:t>
      </w:r>
      <w:r w:rsidRPr="00FC74D8">
        <w:rPr>
          <w:rFonts w:ascii="Arial" w:hAnsi="Arial" w:cs="Arial"/>
        </w:rPr>
        <w:t>iversity</w:t>
      </w:r>
      <w:r w:rsidR="00794D43" w:rsidRPr="00FC74D8">
        <w:rPr>
          <w:rFonts w:ascii="Arial" w:hAnsi="Arial" w:cs="Arial"/>
        </w:rPr>
        <w:t xml:space="preserve"> &amp; inclusion to include</w:t>
      </w:r>
      <w:r w:rsidRPr="00FC74D8">
        <w:rPr>
          <w:rFonts w:ascii="Arial" w:hAnsi="Arial" w:cs="Arial"/>
        </w:rPr>
        <w:t xml:space="preserve"> good relations between diverse groups</w:t>
      </w:r>
      <w:r w:rsidR="00794D43" w:rsidRPr="00FC74D8">
        <w:rPr>
          <w:rFonts w:ascii="Arial" w:hAnsi="Arial" w:cs="Arial"/>
        </w:rPr>
        <w:t>,</w:t>
      </w:r>
    </w:p>
    <w:p w14:paraId="752E5107" w14:textId="6F287170" w:rsidR="0068775C" w:rsidRPr="00FC74D8" w:rsidRDefault="0068775C" w:rsidP="00794D43">
      <w:pPr>
        <w:pStyle w:val="ListParagraph"/>
        <w:numPr>
          <w:ilvl w:val="0"/>
          <w:numId w:val="6"/>
        </w:numPr>
        <w:rPr>
          <w:rFonts w:ascii="Arial" w:hAnsi="Arial" w:cs="Arial"/>
        </w:rPr>
      </w:pPr>
      <w:r w:rsidRPr="00FC74D8">
        <w:rPr>
          <w:rFonts w:ascii="Arial" w:hAnsi="Arial" w:cs="Arial"/>
        </w:rPr>
        <w:t xml:space="preserve">The College will work to </w:t>
      </w:r>
      <w:r w:rsidR="00794D43" w:rsidRPr="00FC74D8">
        <w:rPr>
          <w:rFonts w:ascii="Arial" w:hAnsi="Arial" w:cs="Arial"/>
        </w:rPr>
        <w:t xml:space="preserve">understand the causes of and </w:t>
      </w:r>
      <w:r w:rsidRPr="00FC74D8">
        <w:rPr>
          <w:rFonts w:ascii="Arial" w:hAnsi="Arial" w:cs="Arial"/>
        </w:rPr>
        <w:t>narrow</w:t>
      </w:r>
      <w:r w:rsidR="00794D43" w:rsidRPr="00FC74D8">
        <w:rPr>
          <w:rFonts w:ascii="Arial" w:hAnsi="Arial" w:cs="Arial"/>
        </w:rPr>
        <w:t xml:space="preserve"> any identified</w:t>
      </w:r>
      <w:r w:rsidRPr="00FC74D8">
        <w:rPr>
          <w:rFonts w:ascii="Arial" w:hAnsi="Arial" w:cs="Arial"/>
        </w:rPr>
        <w:t xml:space="preserve"> achievement gaps between different groups of </w:t>
      </w:r>
      <w:r w:rsidR="004C489A" w:rsidRPr="00FC74D8">
        <w:rPr>
          <w:rFonts w:ascii="Arial" w:hAnsi="Arial" w:cs="Arial"/>
        </w:rPr>
        <w:t>students</w:t>
      </w:r>
      <w:r w:rsidR="00794D43" w:rsidRPr="00FC74D8">
        <w:rPr>
          <w:rFonts w:ascii="Arial" w:hAnsi="Arial" w:cs="Arial"/>
        </w:rPr>
        <w:t>,</w:t>
      </w:r>
    </w:p>
    <w:p w14:paraId="3DA00DAE" w14:textId="09C4129C" w:rsidR="0068775C" w:rsidRPr="00FC74D8" w:rsidRDefault="0068775C" w:rsidP="0068775C">
      <w:pPr>
        <w:pStyle w:val="ListParagraph"/>
        <w:numPr>
          <w:ilvl w:val="0"/>
          <w:numId w:val="6"/>
        </w:numPr>
        <w:rPr>
          <w:rFonts w:ascii="Arial" w:hAnsi="Arial" w:cs="Arial"/>
        </w:rPr>
      </w:pPr>
      <w:r w:rsidRPr="00FC74D8">
        <w:rPr>
          <w:rFonts w:ascii="Arial" w:hAnsi="Arial" w:cs="Arial"/>
        </w:rPr>
        <w:t>Through the induction process both staff and students are reminded of Equity</w:t>
      </w:r>
      <w:r w:rsidR="00794D43" w:rsidRPr="00FC74D8">
        <w:rPr>
          <w:rFonts w:ascii="Arial" w:hAnsi="Arial" w:cs="Arial"/>
        </w:rPr>
        <w:t>, diversity &amp; inclusion. T</w:t>
      </w:r>
      <w:r w:rsidRPr="00FC74D8">
        <w:rPr>
          <w:rFonts w:ascii="Arial" w:hAnsi="Arial" w:cs="Arial"/>
        </w:rPr>
        <w:t xml:space="preserve">his theme </w:t>
      </w:r>
      <w:r w:rsidR="00794D43" w:rsidRPr="00FC74D8">
        <w:rPr>
          <w:rFonts w:ascii="Arial" w:hAnsi="Arial" w:cs="Arial"/>
        </w:rPr>
        <w:t xml:space="preserve">is threaded through our pastoral </w:t>
      </w:r>
      <w:r w:rsidRPr="00FC74D8">
        <w:rPr>
          <w:rFonts w:ascii="Arial" w:hAnsi="Arial" w:cs="Arial"/>
        </w:rPr>
        <w:t xml:space="preserve">tutorial scheme and the wider curriculum. Staff will be made aware of the Grievance procedure and </w:t>
      </w:r>
      <w:r w:rsidR="004C489A" w:rsidRPr="00FC74D8">
        <w:rPr>
          <w:rFonts w:ascii="Arial" w:hAnsi="Arial" w:cs="Arial"/>
        </w:rPr>
        <w:t>students</w:t>
      </w:r>
      <w:r w:rsidRPr="00FC74D8">
        <w:rPr>
          <w:rFonts w:ascii="Arial" w:hAnsi="Arial" w:cs="Arial"/>
        </w:rPr>
        <w:t xml:space="preserve"> will be made aware of Complaints</w:t>
      </w:r>
      <w:r w:rsidR="00794D43" w:rsidRPr="00FC74D8">
        <w:rPr>
          <w:rFonts w:ascii="Arial" w:hAnsi="Arial" w:cs="Arial"/>
        </w:rPr>
        <w:t>, comments, and compliments process,</w:t>
      </w:r>
    </w:p>
    <w:p w14:paraId="4039A78D" w14:textId="7D8FE1E5" w:rsidR="0068775C" w:rsidRPr="00FC74D8" w:rsidRDefault="0068775C" w:rsidP="00794D43">
      <w:pPr>
        <w:pStyle w:val="ListParagraph"/>
        <w:numPr>
          <w:ilvl w:val="0"/>
          <w:numId w:val="6"/>
        </w:numPr>
        <w:rPr>
          <w:rFonts w:ascii="Arial" w:hAnsi="Arial" w:cs="Arial"/>
        </w:rPr>
      </w:pPr>
      <w:r w:rsidRPr="00FC74D8">
        <w:rPr>
          <w:rFonts w:ascii="Arial" w:hAnsi="Arial" w:cs="Arial"/>
        </w:rPr>
        <w:t>Both compulsory and non-compulsory training programmes for governors, senior post holders, managers and all staff will be provided to support the Single Equity Scheme</w:t>
      </w:r>
      <w:r w:rsidR="00794D43" w:rsidRPr="00FC74D8">
        <w:rPr>
          <w:rFonts w:ascii="Arial" w:hAnsi="Arial" w:cs="Arial"/>
        </w:rPr>
        <w:t>,</w:t>
      </w:r>
    </w:p>
    <w:p w14:paraId="14E2CBE6" w14:textId="122DF6BB" w:rsidR="0068775C" w:rsidRPr="00FC74D8" w:rsidRDefault="0068775C" w:rsidP="00794D43">
      <w:pPr>
        <w:pStyle w:val="ListParagraph"/>
        <w:numPr>
          <w:ilvl w:val="0"/>
          <w:numId w:val="6"/>
        </w:numPr>
        <w:rPr>
          <w:rFonts w:ascii="Arial" w:hAnsi="Arial" w:cs="Arial"/>
        </w:rPr>
      </w:pPr>
      <w:r w:rsidRPr="00FC74D8">
        <w:rPr>
          <w:rFonts w:ascii="Arial" w:hAnsi="Arial" w:cs="Arial"/>
        </w:rPr>
        <w:t xml:space="preserve">Information provided about </w:t>
      </w:r>
      <w:proofErr w:type="gramStart"/>
      <w:r w:rsidRPr="00FC74D8">
        <w:rPr>
          <w:rFonts w:ascii="Arial" w:hAnsi="Arial" w:cs="Arial"/>
        </w:rPr>
        <w:t>College</w:t>
      </w:r>
      <w:proofErr w:type="gramEnd"/>
      <w:r w:rsidRPr="00FC74D8">
        <w:rPr>
          <w:rFonts w:ascii="Arial" w:hAnsi="Arial" w:cs="Arial"/>
        </w:rPr>
        <w:t xml:space="preserve"> programmes will be reviewed to ensure that it is clear and easily understood by all potential </w:t>
      </w:r>
      <w:r w:rsidR="004C489A" w:rsidRPr="00FC74D8">
        <w:rPr>
          <w:rFonts w:ascii="Arial" w:hAnsi="Arial" w:cs="Arial"/>
        </w:rPr>
        <w:t>students</w:t>
      </w:r>
      <w:r w:rsidRPr="00FC74D8">
        <w:rPr>
          <w:rFonts w:ascii="Arial" w:hAnsi="Arial" w:cs="Arial"/>
        </w:rPr>
        <w:t xml:space="preserve"> and contains all relevant facts</w:t>
      </w:r>
      <w:r w:rsidR="009F4942" w:rsidRPr="00FC74D8">
        <w:rPr>
          <w:rFonts w:ascii="Arial" w:hAnsi="Arial" w:cs="Arial"/>
        </w:rPr>
        <w:t>,</w:t>
      </w:r>
    </w:p>
    <w:p w14:paraId="45E7CD90" w14:textId="7ABDEF56" w:rsidR="0068775C" w:rsidRPr="00FC74D8" w:rsidRDefault="0068775C" w:rsidP="00794D43">
      <w:pPr>
        <w:pStyle w:val="ListParagraph"/>
        <w:numPr>
          <w:ilvl w:val="0"/>
          <w:numId w:val="6"/>
        </w:numPr>
        <w:rPr>
          <w:rFonts w:ascii="Arial" w:hAnsi="Arial" w:cs="Arial"/>
        </w:rPr>
      </w:pPr>
      <w:r w:rsidRPr="00FC74D8">
        <w:rPr>
          <w:rFonts w:ascii="Arial" w:hAnsi="Arial" w:cs="Arial"/>
        </w:rPr>
        <w:lastRenderedPageBreak/>
        <w:t xml:space="preserve">Staff will be made more aware of the cultural assumptions, stereotypes and biases which may exist within curriculum materials and assessment </w:t>
      </w:r>
      <w:r w:rsidR="009F4942" w:rsidRPr="00FC74D8">
        <w:rPr>
          <w:rFonts w:ascii="Arial" w:hAnsi="Arial" w:cs="Arial"/>
        </w:rPr>
        <w:t>methods and</w:t>
      </w:r>
      <w:r w:rsidRPr="00FC74D8">
        <w:rPr>
          <w:rFonts w:ascii="Arial" w:hAnsi="Arial" w:cs="Arial"/>
        </w:rPr>
        <w:t xml:space="preserve"> </w:t>
      </w:r>
      <w:r w:rsidR="009F4942" w:rsidRPr="00FC74D8">
        <w:rPr>
          <w:rFonts w:ascii="Arial" w:hAnsi="Arial" w:cs="Arial"/>
        </w:rPr>
        <w:t>will be supported to develop</w:t>
      </w:r>
      <w:r w:rsidRPr="00FC74D8">
        <w:rPr>
          <w:rFonts w:ascii="Arial" w:hAnsi="Arial" w:cs="Arial"/>
        </w:rPr>
        <w:t xml:space="preserve"> curriculum materials which reflect a wider range of experience and culture</w:t>
      </w:r>
      <w:r w:rsidR="009F4942" w:rsidRPr="00FC74D8">
        <w:rPr>
          <w:rFonts w:ascii="Arial" w:hAnsi="Arial" w:cs="Arial"/>
        </w:rPr>
        <w:t>,</w:t>
      </w:r>
    </w:p>
    <w:p w14:paraId="0A0B22D0" w14:textId="367751D1" w:rsidR="0068775C" w:rsidRPr="00FC74D8" w:rsidRDefault="0068775C" w:rsidP="00794D43">
      <w:pPr>
        <w:pStyle w:val="ListParagraph"/>
        <w:numPr>
          <w:ilvl w:val="0"/>
          <w:numId w:val="6"/>
        </w:numPr>
        <w:rPr>
          <w:rFonts w:ascii="Arial" w:hAnsi="Arial" w:cs="Arial"/>
        </w:rPr>
      </w:pPr>
      <w:r w:rsidRPr="00FC74D8">
        <w:rPr>
          <w:rFonts w:ascii="Arial" w:hAnsi="Arial" w:cs="Arial"/>
        </w:rPr>
        <w:t>The curricula offer will be reviewed to ensure that the range of opportunities provided reflects the needs of all sections of the community</w:t>
      </w:r>
      <w:r w:rsidR="009F4942" w:rsidRPr="00FC74D8">
        <w:rPr>
          <w:rFonts w:ascii="Arial" w:hAnsi="Arial" w:cs="Arial"/>
        </w:rPr>
        <w:t>,</w:t>
      </w:r>
    </w:p>
    <w:p w14:paraId="73946176" w14:textId="331EC57A" w:rsidR="0068775C" w:rsidRPr="00FC74D8" w:rsidRDefault="0068775C" w:rsidP="00794D43">
      <w:pPr>
        <w:pStyle w:val="ListParagraph"/>
        <w:numPr>
          <w:ilvl w:val="0"/>
          <w:numId w:val="6"/>
        </w:numPr>
        <w:rPr>
          <w:rFonts w:ascii="Arial" w:hAnsi="Arial" w:cs="Arial"/>
        </w:rPr>
      </w:pPr>
      <w:r w:rsidRPr="00FC74D8">
        <w:rPr>
          <w:rFonts w:ascii="Arial" w:hAnsi="Arial" w:cs="Arial"/>
        </w:rPr>
        <w:t xml:space="preserve">All </w:t>
      </w:r>
      <w:r w:rsidR="009F4942" w:rsidRPr="00FC74D8">
        <w:rPr>
          <w:rFonts w:ascii="Arial" w:hAnsi="Arial" w:cs="Arial"/>
        </w:rPr>
        <w:t xml:space="preserve">recorded </w:t>
      </w:r>
      <w:r w:rsidRPr="00FC74D8">
        <w:rPr>
          <w:rFonts w:ascii="Arial" w:hAnsi="Arial" w:cs="Arial"/>
        </w:rPr>
        <w:t xml:space="preserve">complaints of an equal </w:t>
      </w:r>
      <w:proofErr w:type="gramStart"/>
      <w:r w:rsidRPr="00FC74D8">
        <w:rPr>
          <w:rFonts w:ascii="Arial" w:hAnsi="Arial" w:cs="Arial"/>
        </w:rPr>
        <w:t>opportunities</w:t>
      </w:r>
      <w:proofErr w:type="gramEnd"/>
      <w:r w:rsidRPr="00FC74D8">
        <w:rPr>
          <w:rFonts w:ascii="Arial" w:hAnsi="Arial" w:cs="Arial"/>
        </w:rPr>
        <w:t xml:space="preserve"> nature, however informal, should be </w:t>
      </w:r>
      <w:r w:rsidR="009F4942" w:rsidRPr="00FC74D8">
        <w:rPr>
          <w:rFonts w:ascii="Arial" w:hAnsi="Arial" w:cs="Arial"/>
        </w:rPr>
        <w:t xml:space="preserve">identified through the complaints process and such complaints monitored by senior leaders or the Equity, diversity &amp; inclusion group,  </w:t>
      </w:r>
    </w:p>
    <w:p w14:paraId="42C09FDD" w14:textId="77777777" w:rsidR="009F4942" w:rsidRPr="00FC74D8" w:rsidRDefault="009F4942" w:rsidP="009F4942">
      <w:pPr>
        <w:pStyle w:val="ListParagraph"/>
        <w:numPr>
          <w:ilvl w:val="0"/>
          <w:numId w:val="6"/>
        </w:numPr>
        <w:rPr>
          <w:rFonts w:ascii="Arial" w:hAnsi="Arial" w:cs="Arial"/>
        </w:rPr>
      </w:pPr>
      <w:r w:rsidRPr="00FC74D8">
        <w:rPr>
          <w:rFonts w:ascii="Arial" w:hAnsi="Arial" w:cs="Arial"/>
        </w:rPr>
        <w:t>Informal complaints or comments of an equal opportunities nature, should be highlighted to the chair of the equity, diversity &amp; inclusion group (normally the Director of Quality) for inclusion in the monitoring of equal opportunities related matters,</w:t>
      </w:r>
    </w:p>
    <w:p w14:paraId="2AB15E4B" w14:textId="0B51A207" w:rsidR="0068775C" w:rsidRPr="00FC74D8" w:rsidRDefault="0068775C" w:rsidP="009F4942">
      <w:pPr>
        <w:pStyle w:val="ListParagraph"/>
        <w:numPr>
          <w:ilvl w:val="0"/>
          <w:numId w:val="6"/>
        </w:numPr>
        <w:rPr>
          <w:rFonts w:ascii="Arial" w:hAnsi="Arial" w:cs="Arial"/>
        </w:rPr>
      </w:pPr>
      <w:r w:rsidRPr="00FC74D8">
        <w:rPr>
          <w:rFonts w:ascii="Arial" w:hAnsi="Arial" w:cs="Arial"/>
        </w:rPr>
        <w:t>When making a formal complaint or grievance, staff are advised to seek advice from the Human Resources department</w:t>
      </w:r>
      <w:r w:rsidR="009F4942" w:rsidRPr="00FC74D8">
        <w:rPr>
          <w:rFonts w:ascii="Arial" w:hAnsi="Arial" w:cs="Arial"/>
        </w:rPr>
        <w:t>,</w:t>
      </w:r>
    </w:p>
    <w:p w14:paraId="40C71387" w14:textId="3F760699" w:rsidR="0068775C" w:rsidRPr="00FC74D8" w:rsidRDefault="0068775C" w:rsidP="00794D43">
      <w:pPr>
        <w:pStyle w:val="ListParagraph"/>
        <w:numPr>
          <w:ilvl w:val="0"/>
          <w:numId w:val="6"/>
        </w:numPr>
        <w:rPr>
          <w:rFonts w:ascii="Arial" w:hAnsi="Arial" w:cs="Arial"/>
        </w:rPr>
      </w:pPr>
      <w:r w:rsidRPr="00FC74D8">
        <w:rPr>
          <w:rFonts w:ascii="Arial" w:hAnsi="Arial" w:cs="Arial"/>
        </w:rPr>
        <w:t xml:space="preserve">The College, led by its managers, will monitor, evaluate, action plan and implement good practice in relation to the above issues as part of its self-assessment and annual review procedures. Where appropriate, benchmarks will be set. The </w:t>
      </w:r>
      <w:r w:rsidR="009F4942" w:rsidRPr="00FC74D8">
        <w:rPr>
          <w:rFonts w:ascii="Arial" w:hAnsi="Arial" w:cs="Arial"/>
        </w:rPr>
        <w:t>Equity, diversity &amp; inclusion group are an important part of this process</w:t>
      </w:r>
      <w:r w:rsidRPr="00FC74D8">
        <w:rPr>
          <w:rFonts w:ascii="Arial" w:hAnsi="Arial" w:cs="Arial"/>
        </w:rPr>
        <w:t xml:space="preserve"> (please see Appendix 1).</w:t>
      </w:r>
    </w:p>
    <w:p w14:paraId="2F8B6BCD" w14:textId="77777777" w:rsidR="009F4942" w:rsidRPr="00FC74D8" w:rsidRDefault="009F4942" w:rsidP="009F4942">
      <w:pPr>
        <w:rPr>
          <w:rFonts w:ascii="Arial" w:hAnsi="Arial" w:cs="Arial"/>
        </w:rPr>
      </w:pPr>
    </w:p>
    <w:p w14:paraId="42851C5A" w14:textId="13AB1568" w:rsidR="009F4942" w:rsidRPr="00FC74D8" w:rsidRDefault="009F4942" w:rsidP="009F4942">
      <w:pPr>
        <w:pStyle w:val="ListParagraph"/>
        <w:numPr>
          <w:ilvl w:val="0"/>
          <w:numId w:val="3"/>
        </w:numPr>
        <w:rPr>
          <w:rFonts w:ascii="Arial" w:hAnsi="Arial" w:cs="Arial"/>
          <w:b/>
          <w:bCs/>
        </w:rPr>
      </w:pPr>
      <w:r w:rsidRPr="00FC74D8">
        <w:rPr>
          <w:rFonts w:ascii="Arial" w:hAnsi="Arial" w:cs="Arial"/>
          <w:b/>
          <w:bCs/>
        </w:rPr>
        <w:t>Legal Framework</w:t>
      </w:r>
    </w:p>
    <w:p w14:paraId="42887DB7" w14:textId="26F2CC3E" w:rsidR="009F4942" w:rsidRPr="00FC74D8" w:rsidRDefault="009F4942" w:rsidP="009F4942">
      <w:pPr>
        <w:rPr>
          <w:rFonts w:ascii="Arial" w:hAnsi="Arial" w:cs="Arial"/>
        </w:rPr>
      </w:pPr>
      <w:r w:rsidRPr="00FC74D8">
        <w:rPr>
          <w:rFonts w:ascii="Arial" w:hAnsi="Arial" w:cs="Arial"/>
        </w:rPr>
        <w:t xml:space="preserve">The Single Equality Scheme supports us in meeting our legal obligations/duties as set out in the Equality Act 2010. In addition, we aspire to make our documents more organic and rather than simply discharging our legal obligations, we would wish our Scheme to be the framework to formulate and action discernible change to our approach to potentially discriminatory issues.    </w:t>
      </w:r>
    </w:p>
    <w:p w14:paraId="373B7257" w14:textId="1825834F" w:rsidR="009F4942" w:rsidRPr="00FC74D8" w:rsidRDefault="009F4942" w:rsidP="009F4942">
      <w:pPr>
        <w:rPr>
          <w:rFonts w:ascii="Arial" w:hAnsi="Arial" w:cs="Arial"/>
        </w:rPr>
      </w:pPr>
      <w:r w:rsidRPr="00FC74D8">
        <w:rPr>
          <w:rFonts w:ascii="Arial" w:hAnsi="Arial" w:cs="Arial"/>
        </w:rPr>
        <w:t xml:space="preserve">The Equality Act 2010 contains a public sector duty (“the duty”) which consists of the general equality duty with its three main aims, and specific duties designed to help the College meet the general duty by improving the focus and transparency of our activities.  </w:t>
      </w:r>
    </w:p>
    <w:p w14:paraId="1B44521F" w14:textId="722B248B" w:rsidR="009F4942" w:rsidRPr="00FC74D8" w:rsidRDefault="009F4942" w:rsidP="009F4942">
      <w:pPr>
        <w:rPr>
          <w:rFonts w:ascii="Arial" w:hAnsi="Arial" w:cs="Arial"/>
          <w:b/>
          <w:bCs/>
        </w:rPr>
      </w:pPr>
      <w:r w:rsidRPr="00FC74D8">
        <w:rPr>
          <w:rFonts w:ascii="Arial" w:hAnsi="Arial" w:cs="Arial"/>
          <w:b/>
          <w:bCs/>
        </w:rPr>
        <w:t xml:space="preserve">The General Duty  </w:t>
      </w:r>
    </w:p>
    <w:p w14:paraId="270F31BA" w14:textId="77777777" w:rsidR="009F4942" w:rsidRPr="00FC74D8" w:rsidRDefault="009F4942" w:rsidP="009F4942">
      <w:pPr>
        <w:rPr>
          <w:rFonts w:ascii="Arial" w:hAnsi="Arial" w:cs="Arial"/>
        </w:rPr>
      </w:pPr>
      <w:r w:rsidRPr="00FC74D8">
        <w:rPr>
          <w:rFonts w:ascii="Arial" w:hAnsi="Arial" w:cs="Arial"/>
        </w:rPr>
        <w:t xml:space="preserve">In accordance with the general duty the college will, in carrying out our functions, have due regard to the need to:  </w:t>
      </w:r>
    </w:p>
    <w:p w14:paraId="0CF36478" w14:textId="149D962C" w:rsidR="009F4942" w:rsidRPr="00FC74D8" w:rsidRDefault="009F4942" w:rsidP="009F4942">
      <w:pPr>
        <w:pStyle w:val="ListParagraph"/>
        <w:numPr>
          <w:ilvl w:val="0"/>
          <w:numId w:val="8"/>
        </w:numPr>
        <w:rPr>
          <w:rFonts w:ascii="Arial" w:hAnsi="Arial" w:cs="Arial"/>
        </w:rPr>
      </w:pPr>
      <w:r w:rsidRPr="00FC74D8">
        <w:rPr>
          <w:rFonts w:ascii="Arial" w:hAnsi="Arial" w:cs="Arial"/>
        </w:rPr>
        <w:t xml:space="preserve">eliminate all types of discrimination, harassment, victimisation and any other conduct prohibited under the Equality </w:t>
      </w:r>
      <w:proofErr w:type="gramStart"/>
      <w:r w:rsidRPr="00FC74D8">
        <w:rPr>
          <w:rFonts w:ascii="Arial" w:hAnsi="Arial" w:cs="Arial"/>
        </w:rPr>
        <w:t>Act;</w:t>
      </w:r>
      <w:proofErr w:type="gramEnd"/>
      <w:r w:rsidRPr="00FC74D8">
        <w:rPr>
          <w:rFonts w:ascii="Arial" w:hAnsi="Arial" w:cs="Arial"/>
        </w:rPr>
        <w:t xml:space="preserve"> </w:t>
      </w:r>
    </w:p>
    <w:p w14:paraId="70621666" w14:textId="6E03C6E4" w:rsidR="009F4942" w:rsidRPr="00FC74D8" w:rsidRDefault="009F4942" w:rsidP="009F4942">
      <w:pPr>
        <w:pStyle w:val="ListParagraph"/>
        <w:numPr>
          <w:ilvl w:val="0"/>
          <w:numId w:val="8"/>
        </w:numPr>
        <w:rPr>
          <w:rFonts w:ascii="Arial" w:hAnsi="Arial" w:cs="Arial"/>
        </w:rPr>
      </w:pPr>
      <w:r w:rsidRPr="00FC74D8">
        <w:rPr>
          <w:rFonts w:ascii="Arial" w:hAnsi="Arial" w:cs="Arial"/>
        </w:rPr>
        <w:t xml:space="preserve">advance equality of </w:t>
      </w:r>
      <w:proofErr w:type="gramStart"/>
      <w:r w:rsidRPr="00FC74D8">
        <w:rPr>
          <w:rFonts w:ascii="Arial" w:hAnsi="Arial" w:cs="Arial"/>
        </w:rPr>
        <w:t>opportunity;</w:t>
      </w:r>
      <w:proofErr w:type="gramEnd"/>
      <w:r w:rsidRPr="00FC74D8">
        <w:rPr>
          <w:rFonts w:ascii="Arial" w:hAnsi="Arial" w:cs="Arial"/>
        </w:rPr>
        <w:t xml:space="preserve"> </w:t>
      </w:r>
    </w:p>
    <w:p w14:paraId="3671F7CC" w14:textId="46124264" w:rsidR="009F4942" w:rsidRPr="00FC74D8" w:rsidRDefault="009F4942" w:rsidP="009F4942">
      <w:pPr>
        <w:pStyle w:val="ListParagraph"/>
        <w:numPr>
          <w:ilvl w:val="0"/>
          <w:numId w:val="8"/>
        </w:numPr>
        <w:rPr>
          <w:rFonts w:ascii="Arial" w:hAnsi="Arial" w:cs="Arial"/>
        </w:rPr>
      </w:pPr>
      <w:r w:rsidRPr="00FC74D8">
        <w:rPr>
          <w:rFonts w:ascii="Arial" w:hAnsi="Arial" w:cs="Arial"/>
        </w:rPr>
        <w:t xml:space="preserve">foster good relations.   </w:t>
      </w:r>
    </w:p>
    <w:p w14:paraId="4D3C2F57" w14:textId="77777777" w:rsidR="009F4942" w:rsidRPr="00FC74D8" w:rsidRDefault="009F4942" w:rsidP="009F4942">
      <w:pPr>
        <w:rPr>
          <w:rFonts w:ascii="Arial" w:hAnsi="Arial" w:cs="Arial"/>
        </w:rPr>
      </w:pPr>
      <w:r w:rsidRPr="00FC74D8">
        <w:rPr>
          <w:rFonts w:ascii="Arial" w:hAnsi="Arial" w:cs="Arial"/>
        </w:rPr>
        <w:t xml:space="preserve">Eliminating discrimination and advancing equality of opportunity involves:   </w:t>
      </w:r>
    </w:p>
    <w:p w14:paraId="18F0FB78" w14:textId="4B74028C" w:rsidR="009F4942" w:rsidRPr="00FC74D8" w:rsidRDefault="009F4942" w:rsidP="009F4942">
      <w:pPr>
        <w:pStyle w:val="ListParagraph"/>
        <w:numPr>
          <w:ilvl w:val="0"/>
          <w:numId w:val="7"/>
        </w:numPr>
        <w:rPr>
          <w:rFonts w:ascii="Arial" w:hAnsi="Arial" w:cs="Arial"/>
        </w:rPr>
      </w:pPr>
      <w:r w:rsidRPr="00FC74D8">
        <w:rPr>
          <w:rFonts w:ascii="Arial" w:hAnsi="Arial" w:cs="Arial"/>
        </w:rPr>
        <w:t xml:space="preserve">removing or minimising disadvantages suffered by people due to their protected </w:t>
      </w:r>
      <w:proofErr w:type="gramStart"/>
      <w:r w:rsidRPr="00FC74D8">
        <w:rPr>
          <w:rFonts w:ascii="Arial" w:hAnsi="Arial" w:cs="Arial"/>
        </w:rPr>
        <w:t>characteristics;</w:t>
      </w:r>
      <w:proofErr w:type="gramEnd"/>
      <w:r w:rsidRPr="00FC74D8">
        <w:rPr>
          <w:rFonts w:ascii="Arial" w:hAnsi="Arial" w:cs="Arial"/>
        </w:rPr>
        <w:t xml:space="preserve">  </w:t>
      </w:r>
    </w:p>
    <w:p w14:paraId="6FEBDC6B" w14:textId="60C9348C" w:rsidR="009F4942" w:rsidRPr="00FC74D8" w:rsidRDefault="009F4942" w:rsidP="009F4942">
      <w:pPr>
        <w:pStyle w:val="ListParagraph"/>
        <w:numPr>
          <w:ilvl w:val="0"/>
          <w:numId w:val="7"/>
        </w:numPr>
        <w:rPr>
          <w:rFonts w:ascii="Arial" w:hAnsi="Arial" w:cs="Arial"/>
        </w:rPr>
      </w:pPr>
      <w:r w:rsidRPr="00FC74D8">
        <w:rPr>
          <w:rFonts w:ascii="Arial" w:hAnsi="Arial" w:cs="Arial"/>
        </w:rPr>
        <w:t xml:space="preserve">taking steps to meet the needs of people from protected groups where these are different from the needs of other </w:t>
      </w:r>
      <w:proofErr w:type="gramStart"/>
      <w:r w:rsidRPr="00FC74D8">
        <w:rPr>
          <w:rFonts w:ascii="Arial" w:hAnsi="Arial" w:cs="Arial"/>
        </w:rPr>
        <w:t>people;</w:t>
      </w:r>
      <w:proofErr w:type="gramEnd"/>
      <w:r w:rsidRPr="00FC74D8">
        <w:rPr>
          <w:rFonts w:ascii="Arial" w:hAnsi="Arial" w:cs="Arial"/>
        </w:rPr>
        <w:t xml:space="preserve"> </w:t>
      </w:r>
    </w:p>
    <w:p w14:paraId="5980347B" w14:textId="77777777" w:rsidR="009F4942" w:rsidRPr="00FC74D8" w:rsidRDefault="009F4942" w:rsidP="009F4942">
      <w:pPr>
        <w:pStyle w:val="ListParagraph"/>
        <w:numPr>
          <w:ilvl w:val="0"/>
          <w:numId w:val="7"/>
        </w:numPr>
        <w:rPr>
          <w:rFonts w:ascii="Arial" w:hAnsi="Arial" w:cs="Arial"/>
        </w:rPr>
      </w:pPr>
      <w:r w:rsidRPr="00FC74D8">
        <w:rPr>
          <w:rFonts w:ascii="Arial" w:hAnsi="Arial" w:cs="Arial"/>
        </w:rPr>
        <w:t xml:space="preserve">encouraging people from protected groups to participate in activities where their participation is disproportionately </w:t>
      </w:r>
      <w:proofErr w:type="gramStart"/>
      <w:r w:rsidRPr="00FC74D8">
        <w:rPr>
          <w:rFonts w:ascii="Arial" w:hAnsi="Arial" w:cs="Arial"/>
        </w:rPr>
        <w:t>low;</w:t>
      </w:r>
      <w:proofErr w:type="gramEnd"/>
    </w:p>
    <w:p w14:paraId="7B6D9495" w14:textId="77777777" w:rsidR="009F4942" w:rsidRPr="00FC74D8" w:rsidRDefault="009F4942" w:rsidP="009F4942">
      <w:pPr>
        <w:pStyle w:val="ListParagraph"/>
        <w:numPr>
          <w:ilvl w:val="0"/>
          <w:numId w:val="7"/>
        </w:numPr>
        <w:rPr>
          <w:rFonts w:ascii="Arial" w:hAnsi="Arial" w:cs="Arial"/>
        </w:rPr>
      </w:pPr>
      <w:r w:rsidRPr="00FC74D8">
        <w:rPr>
          <w:rFonts w:ascii="Arial" w:hAnsi="Arial" w:cs="Arial"/>
        </w:rPr>
        <w:t xml:space="preserve">taking steps to eliminate harassment related to each protected characteristic; and  </w:t>
      </w:r>
    </w:p>
    <w:p w14:paraId="638DBD7D" w14:textId="46C7D61B" w:rsidR="009F4942" w:rsidRPr="00FC74D8" w:rsidRDefault="009F4942" w:rsidP="009F4942">
      <w:pPr>
        <w:pStyle w:val="ListParagraph"/>
        <w:numPr>
          <w:ilvl w:val="0"/>
          <w:numId w:val="7"/>
        </w:numPr>
        <w:rPr>
          <w:rFonts w:ascii="Arial" w:hAnsi="Arial" w:cs="Arial"/>
        </w:rPr>
      </w:pPr>
      <w:r w:rsidRPr="00FC74D8">
        <w:rPr>
          <w:rFonts w:ascii="Arial" w:hAnsi="Arial" w:cs="Arial"/>
        </w:rPr>
        <w:t xml:space="preserve">promoting positive attitudes towards each protected characteristic.  </w:t>
      </w:r>
    </w:p>
    <w:p w14:paraId="31E025C5" w14:textId="77777777" w:rsidR="009F4942" w:rsidRPr="00FC74D8" w:rsidRDefault="009F4942" w:rsidP="009F4942">
      <w:pPr>
        <w:rPr>
          <w:rFonts w:ascii="Arial" w:hAnsi="Arial" w:cs="Arial"/>
        </w:rPr>
      </w:pPr>
      <w:r w:rsidRPr="00FC74D8">
        <w:rPr>
          <w:rFonts w:ascii="Arial" w:hAnsi="Arial" w:cs="Arial"/>
        </w:rPr>
        <w:lastRenderedPageBreak/>
        <w:t xml:space="preserve"> ‘Due regard’ involves:   </w:t>
      </w:r>
    </w:p>
    <w:p w14:paraId="7B4003B9" w14:textId="136C03F2" w:rsidR="009F4942" w:rsidRPr="00FC74D8" w:rsidRDefault="009F4942" w:rsidP="009F4942">
      <w:pPr>
        <w:pStyle w:val="ListParagraph"/>
        <w:numPr>
          <w:ilvl w:val="0"/>
          <w:numId w:val="9"/>
        </w:numPr>
        <w:rPr>
          <w:rFonts w:ascii="Arial" w:hAnsi="Arial" w:cs="Arial"/>
        </w:rPr>
      </w:pPr>
      <w:r w:rsidRPr="00FC74D8">
        <w:rPr>
          <w:rFonts w:ascii="Arial" w:hAnsi="Arial" w:cs="Arial"/>
        </w:rPr>
        <w:t xml:space="preserve">thinking consciously about how existing and proposed policies and practices impact on equality. This includes how employees are treated, the design and delivery of services and how financial decisions are made.   </w:t>
      </w:r>
    </w:p>
    <w:p w14:paraId="497816A6" w14:textId="77777777" w:rsidR="009F4942" w:rsidRPr="00FC74D8" w:rsidRDefault="009F4942" w:rsidP="009F4942">
      <w:pPr>
        <w:rPr>
          <w:rFonts w:ascii="Arial" w:hAnsi="Arial" w:cs="Arial"/>
        </w:rPr>
      </w:pPr>
      <w:r w:rsidRPr="00FC74D8">
        <w:rPr>
          <w:rFonts w:ascii="Arial" w:hAnsi="Arial" w:cs="Arial"/>
        </w:rPr>
        <w:t xml:space="preserve">Fostering good relations involves:   </w:t>
      </w:r>
    </w:p>
    <w:p w14:paraId="1F09BE11" w14:textId="06A15609" w:rsidR="009F4942" w:rsidRPr="00FC74D8" w:rsidRDefault="009F4942" w:rsidP="009F4942">
      <w:pPr>
        <w:pStyle w:val="ListParagraph"/>
        <w:numPr>
          <w:ilvl w:val="0"/>
          <w:numId w:val="9"/>
        </w:numPr>
        <w:rPr>
          <w:rFonts w:ascii="Arial" w:hAnsi="Arial" w:cs="Arial"/>
        </w:rPr>
      </w:pPr>
      <w:r w:rsidRPr="00FC74D8">
        <w:rPr>
          <w:rFonts w:ascii="Arial" w:hAnsi="Arial" w:cs="Arial"/>
        </w:rPr>
        <w:t xml:space="preserve">tackling prejudice and promoting understanding between people from different groups.   </w:t>
      </w:r>
    </w:p>
    <w:p w14:paraId="05BF204A" w14:textId="77777777" w:rsidR="009F4942" w:rsidRPr="00FC74D8" w:rsidRDefault="009F4942" w:rsidP="009F4942">
      <w:pPr>
        <w:rPr>
          <w:rFonts w:ascii="Arial" w:hAnsi="Arial" w:cs="Arial"/>
        </w:rPr>
      </w:pPr>
      <w:r w:rsidRPr="00FC74D8">
        <w:rPr>
          <w:rFonts w:ascii="Arial" w:hAnsi="Arial" w:cs="Arial"/>
        </w:rPr>
        <w:t xml:space="preserve">Complying with the duty may </w:t>
      </w:r>
      <w:proofErr w:type="gramStart"/>
      <w:r w:rsidRPr="00FC74D8">
        <w:rPr>
          <w:rFonts w:ascii="Arial" w:hAnsi="Arial" w:cs="Arial"/>
        </w:rPr>
        <w:t>involve</w:t>
      </w:r>
      <w:proofErr w:type="gramEnd"/>
      <w:r w:rsidRPr="00FC74D8">
        <w:rPr>
          <w:rFonts w:ascii="Arial" w:hAnsi="Arial" w:cs="Arial"/>
        </w:rPr>
        <w:t xml:space="preserve">   </w:t>
      </w:r>
    </w:p>
    <w:p w14:paraId="224B40DF" w14:textId="21AAAD0A" w:rsidR="009F4942" w:rsidRPr="00FC74D8" w:rsidRDefault="009F4942" w:rsidP="009F4942">
      <w:pPr>
        <w:pStyle w:val="ListParagraph"/>
        <w:numPr>
          <w:ilvl w:val="0"/>
          <w:numId w:val="9"/>
        </w:numPr>
        <w:rPr>
          <w:rFonts w:ascii="Arial" w:hAnsi="Arial" w:cs="Arial"/>
        </w:rPr>
      </w:pPr>
      <w:r w:rsidRPr="00FC74D8">
        <w:rPr>
          <w:rFonts w:ascii="Arial" w:hAnsi="Arial" w:cs="Arial"/>
        </w:rPr>
        <w:t>treating some people more favourably than others, although it is important to ensure that in doing so there is no breach of the non-discrimination provisions of the act.    </w:t>
      </w:r>
    </w:p>
    <w:p w14:paraId="0EE8F03D" w14:textId="2BBD139A" w:rsidR="009F4942" w:rsidRPr="00FC74D8" w:rsidRDefault="009F4942" w:rsidP="009F4942">
      <w:pPr>
        <w:rPr>
          <w:rFonts w:ascii="Arial" w:hAnsi="Arial" w:cs="Arial"/>
          <w:b/>
          <w:bCs/>
        </w:rPr>
      </w:pPr>
      <w:r w:rsidRPr="00FC74D8">
        <w:rPr>
          <w:rFonts w:ascii="Arial" w:hAnsi="Arial" w:cs="Arial"/>
          <w:b/>
          <w:bCs/>
        </w:rPr>
        <w:t xml:space="preserve">The Specific Duties   </w:t>
      </w:r>
    </w:p>
    <w:p w14:paraId="71AAA080" w14:textId="0FA5D2EA" w:rsidR="009F4942" w:rsidRPr="00FC74D8" w:rsidRDefault="009F4942" w:rsidP="009F4942">
      <w:pPr>
        <w:rPr>
          <w:rFonts w:ascii="Arial" w:hAnsi="Arial" w:cs="Arial"/>
        </w:rPr>
      </w:pPr>
      <w:r w:rsidRPr="00FC74D8">
        <w:rPr>
          <w:rFonts w:ascii="Arial" w:hAnsi="Arial" w:cs="Arial"/>
        </w:rPr>
        <w:t xml:space="preserve">In accordance with the specific equality duties, the College will, in summary, publish equality information and prepare and work towards equality objectives. Our current objectives and the action plan to support these objectives are subject to on-going review in the light of legislative changes, regional and local priorities and are therefore subject to change. These will be published on our website along with this Scheme.             </w:t>
      </w:r>
    </w:p>
    <w:p w14:paraId="518AFABE" w14:textId="679917EC" w:rsidR="009F4942" w:rsidRPr="00FC74D8" w:rsidRDefault="009F4942" w:rsidP="009F4942">
      <w:pPr>
        <w:rPr>
          <w:rFonts w:ascii="Arial" w:hAnsi="Arial" w:cs="Arial"/>
          <w:b/>
          <w:bCs/>
        </w:rPr>
      </w:pPr>
      <w:r w:rsidRPr="00FC74D8">
        <w:rPr>
          <w:rFonts w:ascii="Arial" w:hAnsi="Arial" w:cs="Arial"/>
          <w:b/>
          <w:bCs/>
        </w:rPr>
        <w:t xml:space="preserve">Protected Characteristics  </w:t>
      </w:r>
    </w:p>
    <w:p w14:paraId="5BC235B8" w14:textId="77777777" w:rsidR="009F4942" w:rsidRPr="00FC74D8" w:rsidRDefault="009F4942" w:rsidP="009F4942">
      <w:pPr>
        <w:rPr>
          <w:rFonts w:ascii="Arial" w:hAnsi="Arial" w:cs="Arial"/>
        </w:rPr>
      </w:pPr>
      <w:r w:rsidRPr="00FC74D8">
        <w:rPr>
          <w:rFonts w:ascii="Arial" w:hAnsi="Arial" w:cs="Arial"/>
        </w:rPr>
        <w:t xml:space="preserve">Our Scheme covers the same groups that were protected under previous equality legislation and are now defined as “protected characteristics”.  These are listed as:  </w:t>
      </w:r>
    </w:p>
    <w:p w14:paraId="4493C6DC"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Age </w:t>
      </w:r>
    </w:p>
    <w:p w14:paraId="7440B8CA"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Disability </w:t>
      </w:r>
    </w:p>
    <w:p w14:paraId="71FE1989"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Gender</w:t>
      </w:r>
    </w:p>
    <w:p w14:paraId="3C269C39"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Race </w:t>
      </w:r>
    </w:p>
    <w:p w14:paraId="30440F80"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Gender reassignment </w:t>
      </w:r>
    </w:p>
    <w:p w14:paraId="3E135E58"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Marriage and Civil Partnership </w:t>
      </w:r>
    </w:p>
    <w:p w14:paraId="08171C55"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Pregnancy and Maternity </w:t>
      </w:r>
    </w:p>
    <w:p w14:paraId="79A68B7E"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Religion </w:t>
      </w:r>
      <w:proofErr w:type="gramStart"/>
      <w:r w:rsidRPr="00FC74D8">
        <w:rPr>
          <w:rFonts w:ascii="Arial" w:hAnsi="Arial" w:cs="Arial"/>
        </w:rPr>
        <w:t>and  belief</w:t>
      </w:r>
      <w:proofErr w:type="gramEnd"/>
      <w:r w:rsidRPr="00FC74D8">
        <w:rPr>
          <w:rFonts w:ascii="Arial" w:hAnsi="Arial" w:cs="Arial"/>
        </w:rPr>
        <w:t xml:space="preserve"> </w:t>
      </w:r>
    </w:p>
    <w:p w14:paraId="05425DD5" w14:textId="77777777" w:rsidR="009F4942" w:rsidRPr="00FC74D8" w:rsidRDefault="009F4942" w:rsidP="009F4942">
      <w:pPr>
        <w:rPr>
          <w:rFonts w:ascii="Arial" w:hAnsi="Arial" w:cs="Arial"/>
        </w:rPr>
      </w:pPr>
      <w:r w:rsidRPr="00FC74D8">
        <w:rPr>
          <w:rFonts w:ascii="Arial" w:hAnsi="Arial" w:cs="Arial"/>
        </w:rPr>
        <w:t>•</w:t>
      </w:r>
      <w:r w:rsidRPr="00FC74D8">
        <w:rPr>
          <w:rFonts w:ascii="Arial" w:hAnsi="Arial" w:cs="Arial"/>
        </w:rPr>
        <w:tab/>
        <w:t xml:space="preserve">Sexual Orientation  </w:t>
      </w:r>
    </w:p>
    <w:p w14:paraId="5E166DFF" w14:textId="77777777" w:rsidR="009F4942" w:rsidRPr="00FC74D8" w:rsidRDefault="009F4942" w:rsidP="009F4942">
      <w:pPr>
        <w:rPr>
          <w:rFonts w:ascii="Arial" w:hAnsi="Arial" w:cs="Arial"/>
        </w:rPr>
      </w:pPr>
    </w:p>
    <w:p w14:paraId="42339990" w14:textId="77777777" w:rsidR="00122F69" w:rsidRPr="00FC74D8" w:rsidRDefault="009F4942" w:rsidP="009F4942">
      <w:pPr>
        <w:rPr>
          <w:rFonts w:ascii="Arial" w:hAnsi="Arial" w:cs="Arial"/>
        </w:rPr>
      </w:pPr>
      <w:r w:rsidRPr="00FC74D8">
        <w:rPr>
          <w:rFonts w:ascii="Arial" w:hAnsi="Arial" w:cs="Arial"/>
        </w:rPr>
        <w:t xml:space="preserve">In addition to the above protected characteristics, the College also recognises socio-economic circumstances have a significant impact on personal achievement and progress.  The College’s catchment area covers </w:t>
      </w:r>
      <w:r w:rsidR="00122F69" w:rsidRPr="00FC74D8">
        <w:rPr>
          <w:rFonts w:ascii="Arial" w:hAnsi="Arial" w:cs="Arial"/>
        </w:rPr>
        <w:t>several</w:t>
      </w:r>
      <w:r w:rsidRPr="00FC74D8">
        <w:rPr>
          <w:rFonts w:ascii="Arial" w:hAnsi="Arial" w:cs="Arial"/>
        </w:rPr>
        <w:t xml:space="preserve"> disadvantaged wards and various programmes have been developed to enhance the opportunities of learners in gaining employment. We therefore consider these circumstances as appropriate in our action plans.</w:t>
      </w:r>
    </w:p>
    <w:p w14:paraId="52E38F45" w14:textId="77777777" w:rsidR="00122F69" w:rsidRPr="00FC74D8" w:rsidRDefault="00122F69" w:rsidP="009F4942">
      <w:pPr>
        <w:rPr>
          <w:rFonts w:ascii="Arial" w:hAnsi="Arial" w:cs="Arial"/>
        </w:rPr>
      </w:pPr>
    </w:p>
    <w:p w14:paraId="4EC672A1" w14:textId="77777777" w:rsidR="00122F69" w:rsidRPr="00FC74D8" w:rsidRDefault="00122F69" w:rsidP="009F4942">
      <w:pPr>
        <w:rPr>
          <w:rFonts w:ascii="Arial" w:hAnsi="Arial" w:cs="Arial"/>
        </w:rPr>
      </w:pPr>
    </w:p>
    <w:p w14:paraId="5F613364" w14:textId="77777777" w:rsidR="00122F69" w:rsidRPr="00FC74D8" w:rsidRDefault="00122F69" w:rsidP="009F4942">
      <w:pPr>
        <w:rPr>
          <w:rFonts w:ascii="Arial" w:hAnsi="Arial" w:cs="Arial"/>
        </w:rPr>
      </w:pPr>
    </w:p>
    <w:p w14:paraId="678D7D44" w14:textId="77777777" w:rsidR="00122F69" w:rsidRPr="00FC74D8" w:rsidRDefault="00122F69" w:rsidP="00122F69">
      <w:pPr>
        <w:pStyle w:val="ListParagraph"/>
        <w:numPr>
          <w:ilvl w:val="0"/>
          <w:numId w:val="3"/>
        </w:numPr>
        <w:rPr>
          <w:rFonts w:ascii="Arial" w:hAnsi="Arial" w:cs="Arial"/>
          <w:b/>
          <w:bCs/>
        </w:rPr>
      </w:pPr>
      <w:r w:rsidRPr="00FC74D8">
        <w:rPr>
          <w:rFonts w:ascii="Arial" w:hAnsi="Arial" w:cs="Arial"/>
          <w:b/>
          <w:bCs/>
        </w:rPr>
        <w:lastRenderedPageBreak/>
        <w:t>College Values</w:t>
      </w:r>
    </w:p>
    <w:p w14:paraId="68508E66" w14:textId="34385D5A" w:rsidR="00122F69" w:rsidRPr="00FC74D8" w:rsidRDefault="00122F69" w:rsidP="00122F69">
      <w:pPr>
        <w:rPr>
          <w:rFonts w:ascii="Arial" w:hAnsi="Arial" w:cs="Arial"/>
        </w:rPr>
      </w:pPr>
      <w:r w:rsidRPr="00FC74D8">
        <w:rPr>
          <w:rFonts w:ascii="Arial" w:hAnsi="Arial" w:cs="Arial"/>
        </w:rPr>
        <w:t>As an employer and a learning organisation, we will demonstrate the following TEAM HRC values:</w:t>
      </w:r>
    </w:p>
    <w:p w14:paraId="6864CE24" w14:textId="6F2331BB" w:rsidR="00122F69" w:rsidRPr="00FC74D8" w:rsidRDefault="00122F69" w:rsidP="00122F69">
      <w:pPr>
        <w:pStyle w:val="ListParagraph"/>
        <w:numPr>
          <w:ilvl w:val="0"/>
          <w:numId w:val="9"/>
        </w:numPr>
        <w:rPr>
          <w:rFonts w:ascii="Arial" w:hAnsi="Arial" w:cs="Arial"/>
        </w:rPr>
      </w:pPr>
      <w:r w:rsidRPr="00FC74D8">
        <w:rPr>
          <w:rFonts w:ascii="Arial" w:hAnsi="Arial" w:cs="Arial"/>
        </w:rPr>
        <w:t>Trust – We gain the trust and confidence of our colleagues and customers,</w:t>
      </w:r>
    </w:p>
    <w:p w14:paraId="7706F2A4" w14:textId="3437CAAC" w:rsidR="00122F69" w:rsidRPr="00FC74D8" w:rsidRDefault="00122F69" w:rsidP="00122F69">
      <w:pPr>
        <w:pStyle w:val="ListParagraph"/>
        <w:numPr>
          <w:ilvl w:val="0"/>
          <w:numId w:val="9"/>
        </w:numPr>
        <w:rPr>
          <w:rFonts w:ascii="Arial" w:hAnsi="Arial" w:cs="Arial"/>
        </w:rPr>
      </w:pPr>
      <w:r w:rsidRPr="00FC74D8">
        <w:rPr>
          <w:rFonts w:ascii="Arial" w:hAnsi="Arial" w:cs="Arial"/>
        </w:rPr>
        <w:t>Enterprise – We are enterprising in the way we think commercially and respond to our customers,</w:t>
      </w:r>
    </w:p>
    <w:p w14:paraId="10116A88" w14:textId="5B66E626" w:rsidR="00122F69" w:rsidRPr="00FC74D8" w:rsidRDefault="00122F69" w:rsidP="00122F69">
      <w:pPr>
        <w:pStyle w:val="ListParagraph"/>
        <w:numPr>
          <w:ilvl w:val="0"/>
          <w:numId w:val="9"/>
        </w:numPr>
        <w:rPr>
          <w:rFonts w:ascii="Arial" w:hAnsi="Arial" w:cs="Arial"/>
        </w:rPr>
      </w:pPr>
      <w:r w:rsidRPr="00FC74D8">
        <w:rPr>
          <w:rFonts w:ascii="Arial" w:hAnsi="Arial" w:cs="Arial"/>
        </w:rPr>
        <w:t>Ambition – We are ambitious, setting realistic yet challenging goals to bring out the best in ourselves and our learners,</w:t>
      </w:r>
    </w:p>
    <w:p w14:paraId="2C5A0F15" w14:textId="15982C74" w:rsidR="00122F69" w:rsidRPr="00FC74D8" w:rsidRDefault="00122F69" w:rsidP="00122F69">
      <w:pPr>
        <w:pStyle w:val="ListParagraph"/>
        <w:numPr>
          <w:ilvl w:val="0"/>
          <w:numId w:val="9"/>
        </w:numPr>
        <w:rPr>
          <w:rFonts w:ascii="Arial" w:hAnsi="Arial" w:cs="Arial"/>
        </w:rPr>
      </w:pPr>
      <w:r w:rsidRPr="00FC74D8">
        <w:rPr>
          <w:rFonts w:ascii="Arial" w:hAnsi="Arial" w:cs="Arial"/>
        </w:rPr>
        <w:t xml:space="preserve">Motivation – We show our motivation by acting with energy, </w:t>
      </w:r>
      <w:proofErr w:type="gramStart"/>
      <w:r w:rsidRPr="00FC74D8">
        <w:rPr>
          <w:rFonts w:ascii="Arial" w:hAnsi="Arial" w:cs="Arial"/>
        </w:rPr>
        <w:t>enthusiasm</w:t>
      </w:r>
      <w:proofErr w:type="gramEnd"/>
      <w:r w:rsidRPr="00FC74D8">
        <w:rPr>
          <w:rFonts w:ascii="Arial" w:hAnsi="Arial" w:cs="Arial"/>
        </w:rPr>
        <w:t xml:space="preserve"> and a personal drive to succeed,</w:t>
      </w:r>
    </w:p>
    <w:p w14:paraId="1601522D" w14:textId="09EE2028" w:rsidR="00122F69" w:rsidRPr="00FC74D8" w:rsidRDefault="00122F69" w:rsidP="00122F69">
      <w:pPr>
        <w:pStyle w:val="ListParagraph"/>
        <w:numPr>
          <w:ilvl w:val="0"/>
          <w:numId w:val="9"/>
        </w:numPr>
        <w:rPr>
          <w:rFonts w:ascii="Arial" w:hAnsi="Arial" w:cs="Arial"/>
        </w:rPr>
      </w:pPr>
      <w:r w:rsidRPr="00FC74D8">
        <w:rPr>
          <w:rFonts w:ascii="Arial" w:hAnsi="Arial" w:cs="Arial"/>
        </w:rPr>
        <w:t xml:space="preserve">Heart – We recognise that learners, </w:t>
      </w:r>
      <w:proofErr w:type="gramStart"/>
      <w:r w:rsidRPr="00FC74D8">
        <w:rPr>
          <w:rFonts w:ascii="Arial" w:hAnsi="Arial" w:cs="Arial"/>
        </w:rPr>
        <w:t>customers</w:t>
      </w:r>
      <w:proofErr w:type="gramEnd"/>
      <w:r w:rsidRPr="00FC74D8">
        <w:rPr>
          <w:rFonts w:ascii="Arial" w:hAnsi="Arial" w:cs="Arial"/>
        </w:rPr>
        <w:t xml:space="preserve"> and colleagues are the heartbeat of our organisation,</w:t>
      </w:r>
    </w:p>
    <w:p w14:paraId="4BBA4F01" w14:textId="0F5452FC" w:rsidR="00122F69" w:rsidRPr="00FC74D8" w:rsidRDefault="00122F69" w:rsidP="00122F69">
      <w:pPr>
        <w:pStyle w:val="ListParagraph"/>
        <w:numPr>
          <w:ilvl w:val="0"/>
          <w:numId w:val="9"/>
        </w:numPr>
        <w:rPr>
          <w:rFonts w:ascii="Arial" w:hAnsi="Arial" w:cs="Arial"/>
        </w:rPr>
      </w:pPr>
      <w:r w:rsidRPr="00FC74D8">
        <w:rPr>
          <w:rFonts w:ascii="Arial" w:hAnsi="Arial" w:cs="Arial"/>
        </w:rPr>
        <w:t xml:space="preserve">Respect – We show respect for ourselves and others by valuing diversity, treating others with </w:t>
      </w:r>
      <w:proofErr w:type="gramStart"/>
      <w:r w:rsidRPr="00FC74D8">
        <w:rPr>
          <w:rFonts w:ascii="Arial" w:hAnsi="Arial" w:cs="Arial"/>
        </w:rPr>
        <w:t>courtesy</w:t>
      </w:r>
      <w:proofErr w:type="gramEnd"/>
      <w:r w:rsidRPr="00FC74D8">
        <w:rPr>
          <w:rFonts w:ascii="Arial" w:hAnsi="Arial" w:cs="Arial"/>
        </w:rPr>
        <w:t xml:space="preserve"> and working collaboratively,</w:t>
      </w:r>
    </w:p>
    <w:p w14:paraId="5D6A7846" w14:textId="14AFB827" w:rsidR="00122F69" w:rsidRPr="00FC74D8" w:rsidRDefault="00122F69" w:rsidP="00122F69">
      <w:pPr>
        <w:pStyle w:val="ListParagraph"/>
        <w:numPr>
          <w:ilvl w:val="0"/>
          <w:numId w:val="9"/>
        </w:numPr>
        <w:rPr>
          <w:rFonts w:ascii="Arial" w:hAnsi="Arial" w:cs="Arial"/>
        </w:rPr>
      </w:pPr>
      <w:r w:rsidRPr="00FC74D8">
        <w:rPr>
          <w:rFonts w:ascii="Arial" w:hAnsi="Arial" w:cs="Arial"/>
        </w:rPr>
        <w:t>Commitment – we are committed to the college and furthering its position within the communities it serves.</w:t>
      </w:r>
    </w:p>
    <w:p w14:paraId="0754C1B1" w14:textId="0859A3DD" w:rsidR="00122F69" w:rsidRPr="00FC74D8" w:rsidRDefault="00122F69" w:rsidP="00122F69">
      <w:pPr>
        <w:rPr>
          <w:rFonts w:ascii="Arial" w:hAnsi="Arial" w:cs="Arial"/>
        </w:rPr>
      </w:pPr>
      <w:r w:rsidRPr="00FC74D8">
        <w:rPr>
          <w:rFonts w:ascii="Arial" w:hAnsi="Arial" w:cs="Arial"/>
        </w:rPr>
        <w:t xml:space="preserve">In addition to these values to promote good behaviour we have our BRAVO code (Be safe, Respect, </w:t>
      </w:r>
      <w:proofErr w:type="gramStart"/>
      <w:r w:rsidRPr="00FC74D8">
        <w:rPr>
          <w:rFonts w:ascii="Arial" w:hAnsi="Arial" w:cs="Arial"/>
        </w:rPr>
        <w:t>Always</w:t>
      </w:r>
      <w:proofErr w:type="gramEnd"/>
      <w:r w:rsidRPr="00FC74D8">
        <w:rPr>
          <w:rFonts w:ascii="Arial" w:hAnsi="Arial" w:cs="Arial"/>
        </w:rPr>
        <w:t xml:space="preserve"> polite, Visible ID, On Time) and we actively promote the four British values via tutorial, curriculum and enrichment.</w:t>
      </w:r>
    </w:p>
    <w:p w14:paraId="672D4BD1" w14:textId="77777777" w:rsidR="00122F69" w:rsidRPr="00FC74D8" w:rsidRDefault="00122F69" w:rsidP="00122F69">
      <w:pPr>
        <w:rPr>
          <w:rFonts w:ascii="Arial" w:hAnsi="Arial" w:cs="Arial"/>
        </w:rPr>
      </w:pPr>
    </w:p>
    <w:p w14:paraId="04D14049" w14:textId="093CADF0" w:rsidR="00122F69" w:rsidRPr="00FC74D8" w:rsidRDefault="00122F69" w:rsidP="00122F69">
      <w:pPr>
        <w:pStyle w:val="ListParagraph"/>
        <w:numPr>
          <w:ilvl w:val="0"/>
          <w:numId w:val="3"/>
        </w:numPr>
        <w:rPr>
          <w:rFonts w:ascii="Arial" w:hAnsi="Arial" w:cs="Arial"/>
          <w:b/>
          <w:bCs/>
        </w:rPr>
      </w:pPr>
      <w:r w:rsidRPr="00FC74D8">
        <w:rPr>
          <w:rFonts w:ascii="Arial" w:hAnsi="Arial" w:cs="Arial"/>
          <w:b/>
          <w:bCs/>
        </w:rPr>
        <w:t xml:space="preserve">Equity, diversity &amp; inclusion </w:t>
      </w:r>
      <w:proofErr w:type="gramStart"/>
      <w:r w:rsidRPr="00FC74D8">
        <w:rPr>
          <w:rFonts w:ascii="Arial" w:hAnsi="Arial" w:cs="Arial"/>
          <w:b/>
          <w:bCs/>
        </w:rPr>
        <w:t>aims</w:t>
      </w:r>
      <w:proofErr w:type="gramEnd"/>
    </w:p>
    <w:p w14:paraId="3A2BBD72" w14:textId="77777777" w:rsidR="00122F69" w:rsidRPr="00FC74D8" w:rsidRDefault="00122F69" w:rsidP="00122F69">
      <w:pPr>
        <w:rPr>
          <w:rFonts w:ascii="Arial" w:hAnsi="Arial" w:cs="Arial"/>
        </w:rPr>
      </w:pPr>
      <w:r w:rsidRPr="00FC74D8">
        <w:rPr>
          <w:rFonts w:ascii="Arial" w:hAnsi="Arial" w:cs="Arial"/>
        </w:rPr>
        <w:t xml:space="preserve">The College will aim to: </w:t>
      </w:r>
    </w:p>
    <w:p w14:paraId="3B0F8299" w14:textId="2C99BF7F" w:rsidR="00122F69" w:rsidRPr="00FC74D8" w:rsidRDefault="00122F69" w:rsidP="00122F69">
      <w:pPr>
        <w:pStyle w:val="ListParagraph"/>
        <w:numPr>
          <w:ilvl w:val="0"/>
          <w:numId w:val="10"/>
        </w:numPr>
        <w:rPr>
          <w:rFonts w:ascii="Arial" w:hAnsi="Arial" w:cs="Arial"/>
        </w:rPr>
      </w:pPr>
      <w:r w:rsidRPr="00FC74D8">
        <w:rPr>
          <w:rFonts w:ascii="Arial" w:hAnsi="Arial" w:cs="Arial"/>
        </w:rPr>
        <w:t>continue to develop and raise awareness of equal opportunities across all aspects of the organisation and to work towards staff and students demonstrating confidence in, and commitment to equity, diversity, and inclusion,</w:t>
      </w:r>
    </w:p>
    <w:p w14:paraId="5D120CA9" w14:textId="369C96E0" w:rsidR="00122F69" w:rsidRPr="00FC74D8" w:rsidRDefault="00122F69" w:rsidP="00122F69">
      <w:pPr>
        <w:pStyle w:val="ListParagraph"/>
        <w:numPr>
          <w:ilvl w:val="0"/>
          <w:numId w:val="10"/>
        </w:numPr>
        <w:rPr>
          <w:rFonts w:ascii="Arial" w:hAnsi="Arial" w:cs="Arial"/>
        </w:rPr>
      </w:pPr>
      <w:r w:rsidRPr="00FC74D8">
        <w:rPr>
          <w:rFonts w:ascii="Arial" w:hAnsi="Arial" w:cs="Arial"/>
        </w:rPr>
        <w:t>develop and share good practice in embedding the principles of equity, diversity, and inclusion across all aspects of the organisation,</w:t>
      </w:r>
    </w:p>
    <w:p w14:paraId="187C8A83" w14:textId="43F3FB1E" w:rsidR="00122F69" w:rsidRPr="00FC74D8" w:rsidRDefault="00122F69" w:rsidP="00122F69">
      <w:pPr>
        <w:pStyle w:val="ListParagraph"/>
        <w:numPr>
          <w:ilvl w:val="0"/>
          <w:numId w:val="10"/>
        </w:numPr>
        <w:rPr>
          <w:rFonts w:ascii="Arial" w:hAnsi="Arial" w:cs="Arial"/>
        </w:rPr>
      </w:pPr>
      <w:r w:rsidRPr="00FC74D8">
        <w:rPr>
          <w:rFonts w:ascii="Arial" w:hAnsi="Arial" w:cs="Arial"/>
        </w:rPr>
        <w:t xml:space="preserve">work with learners, </w:t>
      </w:r>
      <w:proofErr w:type="gramStart"/>
      <w:r w:rsidRPr="00FC74D8">
        <w:rPr>
          <w:rFonts w:ascii="Arial" w:hAnsi="Arial" w:cs="Arial"/>
        </w:rPr>
        <w:t>staff</w:t>
      </w:r>
      <w:proofErr w:type="gramEnd"/>
      <w:r w:rsidRPr="00FC74D8">
        <w:rPr>
          <w:rFonts w:ascii="Arial" w:hAnsi="Arial" w:cs="Arial"/>
        </w:rPr>
        <w:t xml:space="preserve"> and external agencies to address the barriers faced by particular groups of people and to allow full participation in the promotion of equity and diversity,</w:t>
      </w:r>
    </w:p>
    <w:p w14:paraId="7CDA7244" w14:textId="45761789" w:rsidR="00122F69" w:rsidRPr="00FC74D8" w:rsidRDefault="00122F69" w:rsidP="00122F69">
      <w:pPr>
        <w:pStyle w:val="ListParagraph"/>
        <w:numPr>
          <w:ilvl w:val="0"/>
          <w:numId w:val="10"/>
        </w:numPr>
        <w:rPr>
          <w:rFonts w:ascii="Arial" w:hAnsi="Arial" w:cs="Arial"/>
        </w:rPr>
      </w:pPr>
      <w:r w:rsidRPr="00FC74D8">
        <w:rPr>
          <w:rFonts w:ascii="Arial" w:hAnsi="Arial" w:cs="Arial"/>
        </w:rPr>
        <w:t xml:space="preserve">monitor, measure and evaluate the impact of equity and diversity policies, </w:t>
      </w:r>
      <w:proofErr w:type="gramStart"/>
      <w:r w:rsidRPr="00FC74D8">
        <w:rPr>
          <w:rFonts w:ascii="Arial" w:hAnsi="Arial" w:cs="Arial"/>
        </w:rPr>
        <w:t>provision</w:t>
      </w:r>
      <w:proofErr w:type="gramEnd"/>
      <w:r w:rsidRPr="00FC74D8">
        <w:rPr>
          <w:rFonts w:ascii="Arial" w:hAnsi="Arial" w:cs="Arial"/>
        </w:rPr>
        <w:t xml:space="preserve"> and action plans,</w:t>
      </w:r>
    </w:p>
    <w:p w14:paraId="52421B64" w14:textId="770D00AF" w:rsidR="00122F69" w:rsidRPr="00FC74D8" w:rsidRDefault="00122F69" w:rsidP="00122F69">
      <w:pPr>
        <w:pStyle w:val="ListParagraph"/>
        <w:numPr>
          <w:ilvl w:val="0"/>
          <w:numId w:val="10"/>
        </w:numPr>
        <w:rPr>
          <w:rFonts w:ascii="Arial" w:hAnsi="Arial" w:cs="Arial"/>
        </w:rPr>
      </w:pPr>
      <w:r w:rsidRPr="00FC74D8">
        <w:rPr>
          <w:rFonts w:ascii="Arial" w:hAnsi="Arial" w:cs="Arial"/>
        </w:rPr>
        <w:t>Encourage people from protected groups to participate in public life or in other activities where their participation is disproportionately low.</w:t>
      </w:r>
    </w:p>
    <w:p w14:paraId="43708CE2" w14:textId="77777777" w:rsidR="00122F69" w:rsidRPr="00FC74D8" w:rsidRDefault="00122F69" w:rsidP="00122F69">
      <w:pPr>
        <w:pStyle w:val="ListParagraph"/>
        <w:rPr>
          <w:rFonts w:ascii="Arial" w:hAnsi="Arial" w:cs="Arial"/>
        </w:rPr>
      </w:pPr>
    </w:p>
    <w:p w14:paraId="77DC57E6" w14:textId="77777777" w:rsidR="00122F69" w:rsidRPr="00FC74D8" w:rsidRDefault="00122F69" w:rsidP="00122F69">
      <w:pPr>
        <w:pStyle w:val="ListParagraph"/>
        <w:numPr>
          <w:ilvl w:val="0"/>
          <w:numId w:val="3"/>
        </w:numPr>
        <w:rPr>
          <w:rFonts w:ascii="Arial" w:hAnsi="Arial" w:cs="Arial"/>
          <w:b/>
          <w:bCs/>
        </w:rPr>
      </w:pPr>
      <w:r w:rsidRPr="00FC74D8">
        <w:rPr>
          <w:rFonts w:ascii="Arial" w:hAnsi="Arial" w:cs="Arial"/>
          <w:b/>
          <w:bCs/>
        </w:rPr>
        <w:t>Organisational targets</w:t>
      </w:r>
    </w:p>
    <w:p w14:paraId="0A4F0F2B" w14:textId="3A755A5D" w:rsidR="00122F69" w:rsidRPr="00FC74D8" w:rsidRDefault="00122F69" w:rsidP="00122F69">
      <w:pPr>
        <w:pStyle w:val="paragraph"/>
        <w:spacing w:before="0" w:beforeAutospacing="0" w:after="0" w:afterAutospacing="0"/>
        <w:textAlignment w:val="baseline"/>
        <w:rPr>
          <w:rFonts w:ascii="Arial" w:hAnsi="Arial" w:cs="Arial"/>
          <w:sz w:val="22"/>
          <w:szCs w:val="22"/>
        </w:rPr>
      </w:pPr>
      <w:r w:rsidRPr="00FC74D8">
        <w:rPr>
          <w:rStyle w:val="normaltextrun"/>
          <w:rFonts w:ascii="Arial" w:hAnsi="Arial" w:cs="Arial"/>
          <w:sz w:val="22"/>
          <w:szCs w:val="22"/>
        </w:rPr>
        <w:t>The College will prioritise actions in three main strategic areas: </w:t>
      </w:r>
      <w:r w:rsidRPr="00FC74D8">
        <w:rPr>
          <w:rStyle w:val="eop"/>
          <w:rFonts w:ascii="Arial" w:hAnsi="Arial" w:cs="Arial"/>
          <w:sz w:val="22"/>
          <w:szCs w:val="22"/>
        </w:rPr>
        <w:t> </w:t>
      </w:r>
    </w:p>
    <w:p w14:paraId="1605A43D" w14:textId="77777777" w:rsidR="00122F69" w:rsidRPr="00FC74D8" w:rsidRDefault="00122F69" w:rsidP="00122F69">
      <w:pPr>
        <w:pStyle w:val="paragraph"/>
        <w:numPr>
          <w:ilvl w:val="0"/>
          <w:numId w:val="14"/>
        </w:numPr>
        <w:spacing w:before="0" w:beforeAutospacing="0" w:after="0" w:afterAutospacing="0"/>
        <w:textAlignment w:val="baseline"/>
        <w:rPr>
          <w:rFonts w:ascii="Arial" w:hAnsi="Arial" w:cs="Arial"/>
          <w:sz w:val="22"/>
          <w:szCs w:val="22"/>
        </w:rPr>
      </w:pPr>
      <w:r w:rsidRPr="00FC74D8">
        <w:rPr>
          <w:rStyle w:val="normaltextrun"/>
          <w:rFonts w:ascii="Arial" w:hAnsi="Arial" w:cs="Arial"/>
          <w:sz w:val="22"/>
          <w:szCs w:val="22"/>
        </w:rPr>
        <w:t xml:space="preserve">Students – Recruitment, teaching &amp; </w:t>
      </w:r>
      <w:proofErr w:type="gramStart"/>
      <w:r w:rsidRPr="00FC74D8">
        <w:rPr>
          <w:rStyle w:val="normaltextrun"/>
          <w:rFonts w:ascii="Arial" w:hAnsi="Arial" w:cs="Arial"/>
          <w:sz w:val="22"/>
          <w:szCs w:val="22"/>
        </w:rPr>
        <w:t>learning</w:t>
      </w:r>
      <w:proofErr w:type="gramEnd"/>
      <w:r w:rsidRPr="00FC74D8">
        <w:rPr>
          <w:rStyle w:val="normaltextrun"/>
          <w:rFonts w:ascii="Arial" w:hAnsi="Arial" w:cs="Arial"/>
          <w:sz w:val="22"/>
          <w:szCs w:val="22"/>
        </w:rPr>
        <w:t xml:space="preserve"> and student services</w:t>
      </w:r>
      <w:r w:rsidRPr="00FC74D8">
        <w:rPr>
          <w:rStyle w:val="eop"/>
          <w:rFonts w:ascii="Arial" w:hAnsi="Arial" w:cs="Arial"/>
          <w:sz w:val="22"/>
          <w:szCs w:val="22"/>
        </w:rPr>
        <w:t> </w:t>
      </w:r>
    </w:p>
    <w:p w14:paraId="717A73CD" w14:textId="77777777" w:rsidR="00122F69" w:rsidRPr="00FC74D8" w:rsidRDefault="00122F69" w:rsidP="00122F69">
      <w:pPr>
        <w:pStyle w:val="paragraph"/>
        <w:numPr>
          <w:ilvl w:val="0"/>
          <w:numId w:val="14"/>
        </w:numPr>
        <w:spacing w:before="0" w:beforeAutospacing="0" w:after="0" w:afterAutospacing="0"/>
        <w:textAlignment w:val="baseline"/>
        <w:rPr>
          <w:rFonts w:ascii="Arial" w:hAnsi="Arial" w:cs="Arial"/>
          <w:sz w:val="22"/>
          <w:szCs w:val="22"/>
        </w:rPr>
      </w:pPr>
      <w:r w:rsidRPr="00FC74D8">
        <w:rPr>
          <w:rStyle w:val="normaltextrun"/>
          <w:rFonts w:ascii="Arial" w:hAnsi="Arial" w:cs="Arial"/>
          <w:sz w:val="22"/>
          <w:szCs w:val="22"/>
        </w:rPr>
        <w:t>Employees – Recruitment, CPD and reward</w:t>
      </w:r>
      <w:r w:rsidRPr="00FC74D8">
        <w:rPr>
          <w:rStyle w:val="eop"/>
          <w:rFonts w:ascii="Arial" w:hAnsi="Arial" w:cs="Arial"/>
          <w:sz w:val="22"/>
          <w:szCs w:val="22"/>
        </w:rPr>
        <w:t> </w:t>
      </w:r>
    </w:p>
    <w:p w14:paraId="01B96FCB" w14:textId="77777777" w:rsidR="00122F69" w:rsidRPr="00FC74D8" w:rsidRDefault="00122F69" w:rsidP="00122F69">
      <w:pPr>
        <w:pStyle w:val="paragraph"/>
        <w:numPr>
          <w:ilvl w:val="0"/>
          <w:numId w:val="14"/>
        </w:numPr>
        <w:spacing w:before="0" w:beforeAutospacing="0" w:after="0" w:afterAutospacing="0"/>
        <w:textAlignment w:val="baseline"/>
        <w:rPr>
          <w:rStyle w:val="eop"/>
          <w:rFonts w:ascii="Arial" w:hAnsi="Arial" w:cs="Arial"/>
          <w:sz w:val="22"/>
          <w:szCs w:val="22"/>
        </w:rPr>
      </w:pPr>
      <w:r w:rsidRPr="00FC74D8">
        <w:rPr>
          <w:rStyle w:val="normaltextrun"/>
          <w:rFonts w:ascii="Arial" w:hAnsi="Arial" w:cs="Arial"/>
          <w:sz w:val="22"/>
          <w:szCs w:val="22"/>
        </w:rPr>
        <w:t xml:space="preserve">Central and professional services – Communications and marketing, </w:t>
      </w:r>
      <w:proofErr w:type="gramStart"/>
      <w:r w:rsidRPr="00FC74D8">
        <w:rPr>
          <w:rStyle w:val="normaltextrun"/>
          <w:rFonts w:ascii="Arial" w:hAnsi="Arial" w:cs="Arial"/>
          <w:sz w:val="22"/>
          <w:szCs w:val="22"/>
        </w:rPr>
        <w:t>facilities</w:t>
      </w:r>
      <w:proofErr w:type="gramEnd"/>
      <w:r w:rsidRPr="00FC74D8">
        <w:rPr>
          <w:rStyle w:val="normaltextrun"/>
          <w:rFonts w:ascii="Arial" w:hAnsi="Arial" w:cs="Arial"/>
          <w:sz w:val="22"/>
          <w:szCs w:val="22"/>
        </w:rPr>
        <w:t xml:space="preserve"> and procurement.</w:t>
      </w:r>
      <w:r w:rsidRPr="00FC74D8">
        <w:rPr>
          <w:rStyle w:val="eop"/>
          <w:rFonts w:ascii="Arial" w:hAnsi="Arial" w:cs="Arial"/>
          <w:sz w:val="22"/>
          <w:szCs w:val="22"/>
        </w:rPr>
        <w:t> </w:t>
      </w:r>
    </w:p>
    <w:p w14:paraId="2D31CA7C" w14:textId="77777777" w:rsidR="00122F69" w:rsidRPr="00FC74D8" w:rsidRDefault="00122F69" w:rsidP="00122F69">
      <w:pPr>
        <w:pStyle w:val="paragraph"/>
        <w:spacing w:before="0" w:beforeAutospacing="0" w:after="0" w:afterAutospacing="0"/>
        <w:textAlignment w:val="baseline"/>
        <w:rPr>
          <w:rStyle w:val="eop"/>
          <w:rFonts w:ascii="Arial" w:hAnsi="Arial" w:cs="Arial"/>
          <w:sz w:val="22"/>
          <w:szCs w:val="22"/>
        </w:rPr>
      </w:pPr>
    </w:p>
    <w:p w14:paraId="137AEDE6" w14:textId="77777777" w:rsidR="00122F69" w:rsidRPr="00FC74D8" w:rsidRDefault="00122F69" w:rsidP="00122F69">
      <w:pPr>
        <w:pStyle w:val="paragraph"/>
        <w:spacing w:before="0" w:beforeAutospacing="0" w:after="0" w:afterAutospacing="0"/>
        <w:textAlignment w:val="baseline"/>
        <w:rPr>
          <w:rStyle w:val="eop"/>
          <w:rFonts w:ascii="Arial" w:hAnsi="Arial" w:cs="Arial"/>
          <w:sz w:val="22"/>
          <w:szCs w:val="22"/>
        </w:rPr>
      </w:pPr>
    </w:p>
    <w:p w14:paraId="2638B2E2" w14:textId="77777777" w:rsidR="00122F69" w:rsidRPr="00FC74D8" w:rsidRDefault="00122F69" w:rsidP="00122F69">
      <w:pPr>
        <w:pStyle w:val="paragraph"/>
        <w:spacing w:before="0" w:beforeAutospacing="0" w:after="0" w:afterAutospacing="0"/>
        <w:textAlignment w:val="baseline"/>
        <w:rPr>
          <w:rFonts w:ascii="Arial" w:hAnsi="Arial" w:cs="Arial"/>
          <w:sz w:val="22"/>
          <w:szCs w:val="22"/>
        </w:rPr>
      </w:pPr>
      <w:r w:rsidRPr="00FC74D8">
        <w:rPr>
          <w:rFonts w:ascii="Arial" w:hAnsi="Arial" w:cs="Arial"/>
          <w:sz w:val="22"/>
          <w:szCs w:val="22"/>
        </w:rPr>
        <w:t xml:space="preserve">Under these strategic areas, the College will aim to: </w:t>
      </w:r>
    </w:p>
    <w:p w14:paraId="62664AAD" w14:textId="77777777" w:rsidR="00122F69" w:rsidRPr="00FC74D8" w:rsidRDefault="00122F69" w:rsidP="00AD5C64">
      <w:pPr>
        <w:pStyle w:val="paragraph"/>
        <w:numPr>
          <w:ilvl w:val="0"/>
          <w:numId w:val="15"/>
        </w:numPr>
        <w:spacing w:before="0" w:beforeAutospacing="0" w:after="0" w:afterAutospacing="0"/>
        <w:textAlignment w:val="baseline"/>
        <w:rPr>
          <w:rFonts w:ascii="Arial" w:hAnsi="Arial" w:cs="Arial"/>
          <w:sz w:val="22"/>
          <w:szCs w:val="22"/>
        </w:rPr>
      </w:pPr>
      <w:r w:rsidRPr="00FC74D8">
        <w:rPr>
          <w:rFonts w:ascii="Arial" w:hAnsi="Arial" w:cs="Arial"/>
          <w:sz w:val="22"/>
          <w:szCs w:val="22"/>
        </w:rPr>
        <w:t>reduce any disparity in the success rates of different learner groups by deciding on and monitoring Key Performance Indicators,</w:t>
      </w:r>
    </w:p>
    <w:p w14:paraId="580D35A3" w14:textId="129B144B" w:rsidR="00122F69" w:rsidRPr="00FC74D8" w:rsidRDefault="00122F69" w:rsidP="00AD5C64">
      <w:pPr>
        <w:pStyle w:val="paragraph"/>
        <w:numPr>
          <w:ilvl w:val="0"/>
          <w:numId w:val="15"/>
        </w:numPr>
        <w:spacing w:before="0" w:beforeAutospacing="0" w:after="0" w:afterAutospacing="0"/>
        <w:textAlignment w:val="baseline"/>
        <w:rPr>
          <w:rFonts w:ascii="Arial" w:hAnsi="Arial" w:cs="Arial"/>
          <w:sz w:val="22"/>
          <w:szCs w:val="22"/>
        </w:rPr>
      </w:pPr>
      <w:r w:rsidRPr="00FC74D8">
        <w:rPr>
          <w:rFonts w:ascii="Arial" w:hAnsi="Arial" w:cs="Arial"/>
          <w:sz w:val="22"/>
          <w:szCs w:val="22"/>
        </w:rPr>
        <w:lastRenderedPageBreak/>
        <w:t xml:space="preserve">reduce any disparity in the recruitment, internal </w:t>
      </w:r>
      <w:proofErr w:type="gramStart"/>
      <w:r w:rsidRPr="00FC74D8">
        <w:rPr>
          <w:rFonts w:ascii="Arial" w:hAnsi="Arial" w:cs="Arial"/>
          <w:sz w:val="22"/>
          <w:szCs w:val="22"/>
        </w:rPr>
        <w:t>progression</w:t>
      </w:r>
      <w:proofErr w:type="gramEnd"/>
      <w:r w:rsidRPr="00FC74D8">
        <w:rPr>
          <w:rFonts w:ascii="Arial" w:hAnsi="Arial" w:cs="Arial"/>
          <w:sz w:val="22"/>
          <w:szCs w:val="22"/>
        </w:rPr>
        <w:t xml:space="preserve"> and participation in continuous professional development activities in the employment of staff,</w:t>
      </w:r>
    </w:p>
    <w:p w14:paraId="5A2524F6" w14:textId="7A396B0E" w:rsidR="00122F69" w:rsidRPr="00FC74D8" w:rsidRDefault="00122F69" w:rsidP="00122F69">
      <w:pPr>
        <w:pStyle w:val="paragraph"/>
        <w:numPr>
          <w:ilvl w:val="0"/>
          <w:numId w:val="15"/>
        </w:numPr>
        <w:spacing w:after="0"/>
        <w:textAlignment w:val="baseline"/>
        <w:rPr>
          <w:rFonts w:ascii="Arial" w:hAnsi="Arial" w:cs="Arial"/>
          <w:sz w:val="22"/>
          <w:szCs w:val="22"/>
        </w:rPr>
      </w:pPr>
      <w:r w:rsidRPr="00FC74D8">
        <w:rPr>
          <w:rFonts w:ascii="Arial" w:hAnsi="Arial" w:cs="Arial"/>
          <w:sz w:val="22"/>
          <w:szCs w:val="22"/>
        </w:rPr>
        <w:t xml:space="preserve">Ensure the safety, wellbeing and inclusion of staff and students across all protected characteristics. </w:t>
      </w:r>
    </w:p>
    <w:p w14:paraId="44A0F365" w14:textId="3B653028" w:rsidR="00122F69" w:rsidRPr="00FC74D8" w:rsidRDefault="00122F69" w:rsidP="00122F69">
      <w:pPr>
        <w:pStyle w:val="paragraph"/>
        <w:spacing w:after="0"/>
        <w:textAlignment w:val="baseline"/>
        <w:rPr>
          <w:rFonts w:ascii="Arial" w:hAnsi="Arial" w:cs="Arial"/>
          <w:sz w:val="22"/>
          <w:szCs w:val="22"/>
        </w:rPr>
      </w:pPr>
      <w:r w:rsidRPr="00FC74D8">
        <w:rPr>
          <w:rFonts w:ascii="Arial" w:hAnsi="Arial" w:cs="Arial"/>
          <w:sz w:val="22"/>
          <w:szCs w:val="22"/>
        </w:rPr>
        <w:t>The annual Equity, diversity &amp; inclusion report and associated action plan are the key documents for reviewing progress and setting actions for the year ahead.</w:t>
      </w:r>
    </w:p>
    <w:p w14:paraId="50F7E39A" w14:textId="1D810EB2" w:rsidR="00122F69" w:rsidRPr="00FC74D8" w:rsidRDefault="00122F69" w:rsidP="00122F69">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t>Roles and responsibilities</w:t>
      </w:r>
    </w:p>
    <w:p w14:paraId="15E7A36F" w14:textId="77777777" w:rsidR="00122F69" w:rsidRPr="00FC74D8" w:rsidRDefault="00122F69" w:rsidP="00122F69">
      <w:pPr>
        <w:pStyle w:val="paragraph"/>
        <w:spacing w:after="0"/>
        <w:textAlignment w:val="baseline"/>
        <w:rPr>
          <w:rFonts w:ascii="Arial" w:hAnsi="Arial" w:cs="Arial"/>
          <w:sz w:val="22"/>
          <w:szCs w:val="22"/>
        </w:rPr>
      </w:pPr>
      <w:r w:rsidRPr="00FC74D8">
        <w:rPr>
          <w:rFonts w:ascii="Arial" w:hAnsi="Arial" w:cs="Arial"/>
          <w:sz w:val="22"/>
          <w:szCs w:val="22"/>
        </w:rPr>
        <w:t xml:space="preserve">All individuals at Hertford Regional College have a responsibility for the successful operation of this Scheme and associated procedures. This includes staff, learners, customers, </w:t>
      </w:r>
      <w:proofErr w:type="gramStart"/>
      <w:r w:rsidRPr="00FC74D8">
        <w:rPr>
          <w:rFonts w:ascii="Arial" w:hAnsi="Arial" w:cs="Arial"/>
          <w:sz w:val="22"/>
          <w:szCs w:val="22"/>
        </w:rPr>
        <w:t>Governors</w:t>
      </w:r>
      <w:proofErr w:type="gramEnd"/>
      <w:r w:rsidRPr="00FC74D8">
        <w:rPr>
          <w:rFonts w:ascii="Arial" w:hAnsi="Arial" w:cs="Arial"/>
          <w:sz w:val="22"/>
          <w:szCs w:val="22"/>
        </w:rPr>
        <w:t xml:space="preserve"> and other stakeholders.</w:t>
      </w:r>
    </w:p>
    <w:p w14:paraId="4F51524F" w14:textId="3C1359F6" w:rsidR="00122F69" w:rsidRPr="00FC74D8" w:rsidRDefault="00122F69" w:rsidP="00122F69">
      <w:pPr>
        <w:pStyle w:val="paragraph"/>
        <w:spacing w:after="0"/>
        <w:textAlignment w:val="baseline"/>
        <w:rPr>
          <w:rFonts w:ascii="Arial" w:hAnsi="Arial" w:cs="Arial"/>
          <w:sz w:val="22"/>
          <w:szCs w:val="22"/>
        </w:rPr>
      </w:pPr>
      <w:r w:rsidRPr="00FC74D8">
        <w:rPr>
          <w:rFonts w:ascii="Arial" w:hAnsi="Arial" w:cs="Arial"/>
          <w:sz w:val="22"/>
          <w:szCs w:val="22"/>
        </w:rPr>
        <w:t xml:space="preserve">Where adherence to the principles of this Scheme and associated policies and procedures falls below what is expected, individuals are encouraged to be vigilant and report instances and concerns. We commit to investigate all concerns and </w:t>
      </w:r>
      <w:r w:rsidR="00290107" w:rsidRPr="00FC74D8">
        <w:rPr>
          <w:rFonts w:ascii="Arial" w:hAnsi="Arial" w:cs="Arial"/>
          <w:sz w:val="22"/>
          <w:szCs w:val="22"/>
        </w:rPr>
        <w:t>act</w:t>
      </w:r>
      <w:r w:rsidRPr="00FC74D8">
        <w:rPr>
          <w:rFonts w:ascii="Arial" w:hAnsi="Arial" w:cs="Arial"/>
          <w:sz w:val="22"/>
          <w:szCs w:val="22"/>
        </w:rPr>
        <w:t xml:space="preserve"> as appropriate through our relevant processes.</w:t>
      </w:r>
    </w:p>
    <w:p w14:paraId="586F076D" w14:textId="01B9F155" w:rsidR="00290107" w:rsidRPr="00FC74D8" w:rsidRDefault="00290107" w:rsidP="00290107">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t>Leadership and management</w:t>
      </w:r>
    </w:p>
    <w:p w14:paraId="1D7974B2" w14:textId="1E3A202F"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 xml:space="preserve">The College’s commitment to equity, diversity &amp; inclusion is driven at the highest level by Governors and the Senior Leadership Team who are committed to supporting and driving developments. The Director of Quality chairs the Equity, Diversity &amp; Inclusion group and Governors are aware of the Corporation’s legal responsibilities relating to the Equality Act and regularly review the College’s progress against the Equality Objectives. Governors receive and respond to the monitoring information on staff and learners.  </w:t>
      </w:r>
    </w:p>
    <w:p w14:paraId="577E9C91" w14:textId="29BAF895"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 xml:space="preserve">As an employer, the Corporation is committed to ensuring that the procedures for recruitment, training and promotion of staff demonstrate the best practice in terms of equality and diversity.  Members of the Senior Leadership Team are committed to creating a positive, inclusive ethos in the College.  They take a lead in challenging discriminatory behaviour on the part of the managers, staff or students and take responsibility for ensuring that all aspects of College policy and activity are sensitive to equal opportunity issues.    </w:t>
      </w:r>
    </w:p>
    <w:p w14:paraId="2984AD83" w14:textId="2F494097"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 xml:space="preserve">Strong strategic direction from senior leaders and Governors ensures a culture of mutual respect is promoted effectively and staff, at all levels, are informed and aware of their responsibilities in relation to equality.   </w:t>
      </w:r>
    </w:p>
    <w:p w14:paraId="00C0787B" w14:textId="4365777F" w:rsidR="00290107" w:rsidRPr="00FC74D8" w:rsidRDefault="00290107" w:rsidP="00290107">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t>Staff training and development</w:t>
      </w:r>
    </w:p>
    <w:p w14:paraId="36676E0D" w14:textId="5376A040"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 xml:space="preserve">The College recognises that one of the key factors in ensuring that our Single Equity Scheme is a success is underpinned by the need to educate, </w:t>
      </w:r>
      <w:proofErr w:type="gramStart"/>
      <w:r w:rsidRPr="00FC74D8">
        <w:rPr>
          <w:rFonts w:ascii="Arial" w:hAnsi="Arial" w:cs="Arial"/>
          <w:sz w:val="22"/>
          <w:szCs w:val="22"/>
        </w:rPr>
        <w:t>train</w:t>
      </w:r>
      <w:proofErr w:type="gramEnd"/>
      <w:r w:rsidRPr="00FC74D8">
        <w:rPr>
          <w:rFonts w:ascii="Arial" w:hAnsi="Arial" w:cs="Arial"/>
          <w:sz w:val="22"/>
          <w:szCs w:val="22"/>
        </w:rPr>
        <w:t xml:space="preserve"> and raise awareness of our Scheme and any action plans. We will seek to undertake this by </w:t>
      </w:r>
      <w:proofErr w:type="gramStart"/>
      <w:r w:rsidRPr="00FC74D8">
        <w:rPr>
          <w:rFonts w:ascii="Arial" w:hAnsi="Arial" w:cs="Arial"/>
          <w:sz w:val="22"/>
          <w:szCs w:val="22"/>
        </w:rPr>
        <w:t>a number of</w:t>
      </w:r>
      <w:proofErr w:type="gramEnd"/>
      <w:r w:rsidRPr="00FC74D8">
        <w:rPr>
          <w:rFonts w:ascii="Arial" w:hAnsi="Arial" w:cs="Arial"/>
          <w:sz w:val="22"/>
          <w:szCs w:val="22"/>
        </w:rPr>
        <w:t xml:space="preserve"> mechanisms, building on the on-going initiatives within the College.   </w:t>
      </w:r>
    </w:p>
    <w:p w14:paraId="4E4DAD82" w14:textId="102D3318"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The College ensures the effective promotion of diverse training and development methods to engage staff in all areas of training including equity, diversity &amp; inclusion training. Staff training in the requirements of equality legislation is integrated as part of the induction for all new employees and Governors. The on-line training is a mandatory requirement for all staff.  Where there is a need to raise awareness or train staff in relation to equality and diversity in its widest sense these will be facilitated as appropriately as part of our training priorities/plan.</w:t>
      </w:r>
    </w:p>
    <w:p w14:paraId="0175B0FA" w14:textId="4CD64C7C" w:rsidR="00290107" w:rsidRPr="00FC74D8" w:rsidRDefault="00290107" w:rsidP="00290107">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lastRenderedPageBreak/>
        <w:t>Student involvement</w:t>
      </w:r>
    </w:p>
    <w:p w14:paraId="57007A6E" w14:textId="77777777"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Students may influence the equity, diversity &amp; inclusion agenda by:</w:t>
      </w:r>
    </w:p>
    <w:p w14:paraId="7110B8E3" w14:textId="77777777" w:rsidR="00290107" w:rsidRPr="00FC74D8" w:rsidRDefault="00290107" w:rsidP="001C1B3A">
      <w:pPr>
        <w:pStyle w:val="paragraph"/>
        <w:numPr>
          <w:ilvl w:val="0"/>
          <w:numId w:val="17"/>
        </w:numPr>
        <w:spacing w:after="0"/>
        <w:textAlignment w:val="baseline"/>
        <w:rPr>
          <w:rFonts w:ascii="Arial" w:hAnsi="Arial" w:cs="Arial"/>
          <w:sz w:val="22"/>
          <w:szCs w:val="22"/>
        </w:rPr>
      </w:pPr>
      <w:r w:rsidRPr="00FC74D8">
        <w:rPr>
          <w:rFonts w:ascii="Arial" w:hAnsi="Arial" w:cs="Arial"/>
          <w:sz w:val="22"/>
          <w:szCs w:val="22"/>
        </w:rPr>
        <w:t>Contributing to various learner forums,</w:t>
      </w:r>
    </w:p>
    <w:p w14:paraId="3ED91DFD" w14:textId="2B9793E0" w:rsidR="00290107" w:rsidRPr="00FC74D8" w:rsidRDefault="00290107" w:rsidP="001C1B3A">
      <w:pPr>
        <w:pStyle w:val="paragraph"/>
        <w:numPr>
          <w:ilvl w:val="0"/>
          <w:numId w:val="17"/>
        </w:numPr>
        <w:spacing w:after="0"/>
        <w:textAlignment w:val="baseline"/>
        <w:rPr>
          <w:rFonts w:ascii="Arial" w:hAnsi="Arial" w:cs="Arial"/>
          <w:sz w:val="22"/>
          <w:szCs w:val="22"/>
        </w:rPr>
      </w:pPr>
      <w:r w:rsidRPr="00FC74D8">
        <w:rPr>
          <w:rFonts w:ascii="Arial" w:hAnsi="Arial" w:cs="Arial"/>
          <w:sz w:val="22"/>
          <w:szCs w:val="22"/>
        </w:rPr>
        <w:t>Completing surveys,</w:t>
      </w:r>
    </w:p>
    <w:p w14:paraId="2A6048C8" w14:textId="277BA02A" w:rsidR="00290107" w:rsidRPr="00FC74D8" w:rsidRDefault="00290107" w:rsidP="00290107">
      <w:pPr>
        <w:pStyle w:val="paragraph"/>
        <w:numPr>
          <w:ilvl w:val="0"/>
          <w:numId w:val="17"/>
        </w:numPr>
        <w:spacing w:after="0"/>
        <w:textAlignment w:val="baseline"/>
        <w:rPr>
          <w:rFonts w:ascii="Arial" w:hAnsi="Arial" w:cs="Arial"/>
          <w:sz w:val="22"/>
          <w:szCs w:val="22"/>
        </w:rPr>
      </w:pPr>
      <w:r w:rsidRPr="00FC74D8">
        <w:rPr>
          <w:rFonts w:ascii="Arial" w:hAnsi="Arial" w:cs="Arial"/>
          <w:sz w:val="22"/>
          <w:szCs w:val="22"/>
        </w:rPr>
        <w:t>Contributing to Student Council meetings,</w:t>
      </w:r>
    </w:p>
    <w:p w14:paraId="701AC916" w14:textId="40976B56" w:rsidR="00290107" w:rsidRPr="00FC74D8" w:rsidRDefault="00290107" w:rsidP="00290107">
      <w:pPr>
        <w:pStyle w:val="paragraph"/>
        <w:numPr>
          <w:ilvl w:val="0"/>
          <w:numId w:val="17"/>
        </w:numPr>
        <w:spacing w:after="0"/>
        <w:textAlignment w:val="baseline"/>
        <w:rPr>
          <w:rFonts w:ascii="Arial" w:hAnsi="Arial" w:cs="Arial"/>
          <w:sz w:val="22"/>
          <w:szCs w:val="22"/>
        </w:rPr>
      </w:pPr>
      <w:r w:rsidRPr="00FC74D8">
        <w:rPr>
          <w:rFonts w:ascii="Arial" w:hAnsi="Arial" w:cs="Arial"/>
          <w:sz w:val="22"/>
          <w:szCs w:val="22"/>
        </w:rPr>
        <w:t>Contributing to matters arising via the Equity, diversity &amp; inclusion group,</w:t>
      </w:r>
    </w:p>
    <w:p w14:paraId="60F1D99D" w14:textId="4A04A67A" w:rsidR="00290107" w:rsidRPr="00FC74D8" w:rsidRDefault="00290107" w:rsidP="00290107">
      <w:pPr>
        <w:pStyle w:val="paragraph"/>
        <w:numPr>
          <w:ilvl w:val="0"/>
          <w:numId w:val="17"/>
        </w:numPr>
        <w:spacing w:after="0"/>
        <w:textAlignment w:val="baseline"/>
        <w:rPr>
          <w:rFonts w:ascii="Arial" w:hAnsi="Arial" w:cs="Arial"/>
          <w:sz w:val="22"/>
          <w:szCs w:val="22"/>
        </w:rPr>
      </w:pPr>
      <w:r w:rsidRPr="00FC74D8">
        <w:rPr>
          <w:rFonts w:ascii="Arial" w:hAnsi="Arial" w:cs="Arial"/>
          <w:sz w:val="22"/>
          <w:szCs w:val="22"/>
        </w:rPr>
        <w:t>Raising issues through their personal tutor, student governor or student liaison officer.</w:t>
      </w:r>
    </w:p>
    <w:p w14:paraId="73344699" w14:textId="49B21986" w:rsidR="00290107" w:rsidRPr="00FC74D8" w:rsidRDefault="00290107" w:rsidP="00290107">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t>Accountability</w:t>
      </w:r>
    </w:p>
    <w:p w14:paraId="19A40DD7" w14:textId="35171D98"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 xml:space="preserve">The Vice Principal Curriculum &amp; Quality is responsible to the Equity, Diversity &amp; Inclusion Group (Appendix 1) for the legal currency, </w:t>
      </w:r>
      <w:proofErr w:type="gramStart"/>
      <w:r w:rsidRPr="00FC74D8">
        <w:rPr>
          <w:rFonts w:ascii="Arial" w:hAnsi="Arial" w:cs="Arial"/>
          <w:sz w:val="22"/>
          <w:szCs w:val="22"/>
        </w:rPr>
        <w:t>publication</w:t>
      </w:r>
      <w:proofErr w:type="gramEnd"/>
      <w:r w:rsidRPr="00FC74D8">
        <w:rPr>
          <w:rFonts w:ascii="Arial" w:hAnsi="Arial" w:cs="Arial"/>
          <w:sz w:val="22"/>
          <w:szCs w:val="22"/>
        </w:rPr>
        <w:t xml:space="preserve"> and monitoring of this Scheme.</w:t>
      </w:r>
    </w:p>
    <w:p w14:paraId="45B3A987" w14:textId="57FBA5A1"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Working in accordance with the College Equality and Diversity Framework (Appendix 2) the Equity, Diversity &amp; Inclusion Group is responsible for providing:</w:t>
      </w:r>
    </w:p>
    <w:p w14:paraId="187B7145" w14:textId="6C0DEDDF"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Advice on College equality policies and procedures to ensure that they are in line with legal requirements and best practice guidance,</w:t>
      </w:r>
    </w:p>
    <w:p w14:paraId="52B513A5" w14:textId="41F4522D"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 xml:space="preserve">Monitoring the effectiveness of </w:t>
      </w:r>
      <w:proofErr w:type="gramStart"/>
      <w:r w:rsidRPr="00FC74D8">
        <w:rPr>
          <w:rFonts w:ascii="Arial" w:hAnsi="Arial" w:cs="Arial"/>
          <w:sz w:val="22"/>
          <w:szCs w:val="22"/>
        </w:rPr>
        <w:t>College</w:t>
      </w:r>
      <w:proofErr w:type="gramEnd"/>
      <w:r w:rsidRPr="00FC74D8">
        <w:rPr>
          <w:rFonts w:ascii="Arial" w:hAnsi="Arial" w:cs="Arial"/>
          <w:sz w:val="22"/>
          <w:szCs w:val="22"/>
        </w:rPr>
        <w:t xml:space="preserve"> equality, diversity &amp; inclusion strategies and advising governors and managers on their further development,</w:t>
      </w:r>
    </w:p>
    <w:p w14:paraId="07BF87E6" w14:textId="5501682E"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Analysis and evaluation of the effectiveness of strategies designed to ensure fair access to services and to close any equality gaps,</w:t>
      </w:r>
    </w:p>
    <w:p w14:paraId="59CD25B2" w14:textId="320692C4"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Advising on the extent to which the advancement of equality of opportunity is consistent across all areas of the College,</w:t>
      </w:r>
    </w:p>
    <w:p w14:paraId="2E2BFEC6" w14:textId="4D6484AC"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Advising on appropriate strategies for recruitment and employment of staff</w:t>
      </w:r>
    </w:p>
    <w:p w14:paraId="68D9B4FD" w14:textId="41392BD1"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Advice on the delivery of relevant staff development and training,</w:t>
      </w:r>
    </w:p>
    <w:p w14:paraId="03013D8F" w14:textId="4952B6C2"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The whole workforce is responsible for ensuring the College remains an Equal Opportunities compliant learning provider,</w:t>
      </w:r>
    </w:p>
    <w:p w14:paraId="61A33CC9" w14:textId="632B3ED7" w:rsidR="00290107" w:rsidRPr="00FC74D8" w:rsidRDefault="00290107" w:rsidP="00290107">
      <w:pPr>
        <w:pStyle w:val="paragraph"/>
        <w:numPr>
          <w:ilvl w:val="0"/>
          <w:numId w:val="19"/>
        </w:numPr>
        <w:spacing w:after="0"/>
        <w:textAlignment w:val="baseline"/>
        <w:rPr>
          <w:rFonts w:ascii="Arial" w:hAnsi="Arial" w:cs="Arial"/>
          <w:sz w:val="22"/>
          <w:szCs w:val="22"/>
        </w:rPr>
      </w:pPr>
      <w:r w:rsidRPr="00FC74D8">
        <w:rPr>
          <w:rFonts w:ascii="Arial" w:hAnsi="Arial" w:cs="Arial"/>
          <w:sz w:val="22"/>
          <w:szCs w:val="22"/>
        </w:rPr>
        <w:t xml:space="preserve">All our learners are responsible for their behaviour in accordance with the College’s Improving Behaviour campaign (BRAVO), as located on </w:t>
      </w:r>
      <w:proofErr w:type="spellStart"/>
      <w:r w:rsidRPr="00FC74D8">
        <w:rPr>
          <w:rFonts w:ascii="Arial" w:hAnsi="Arial" w:cs="Arial"/>
          <w:sz w:val="22"/>
          <w:szCs w:val="22"/>
        </w:rPr>
        <w:t>Staffnet</w:t>
      </w:r>
      <w:proofErr w:type="spellEnd"/>
      <w:r w:rsidRPr="00FC74D8">
        <w:rPr>
          <w:rFonts w:ascii="Arial" w:hAnsi="Arial" w:cs="Arial"/>
          <w:sz w:val="22"/>
          <w:szCs w:val="22"/>
        </w:rPr>
        <w:t xml:space="preserve">/Moodle. </w:t>
      </w:r>
    </w:p>
    <w:p w14:paraId="1EA7C4A4" w14:textId="5885183C" w:rsidR="00290107" w:rsidRPr="00FC74D8" w:rsidRDefault="00290107" w:rsidP="00290107">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t>Consultation</w:t>
      </w:r>
    </w:p>
    <w:p w14:paraId="0900E44D" w14:textId="7BFD8AFF" w:rsidR="00290107" w:rsidRPr="00FC74D8" w:rsidRDefault="00290107" w:rsidP="00290107">
      <w:pPr>
        <w:pStyle w:val="paragraph"/>
        <w:spacing w:after="0"/>
        <w:textAlignment w:val="baseline"/>
        <w:rPr>
          <w:rFonts w:ascii="Arial" w:hAnsi="Arial" w:cs="Arial"/>
          <w:sz w:val="22"/>
          <w:szCs w:val="22"/>
        </w:rPr>
      </w:pPr>
      <w:r w:rsidRPr="00FC74D8">
        <w:rPr>
          <w:rFonts w:ascii="Arial" w:hAnsi="Arial" w:cs="Arial"/>
          <w:sz w:val="22"/>
          <w:szCs w:val="22"/>
        </w:rPr>
        <w:t>Prior to ratification by the Board of Corporation this policy will have been considered by the following:</w:t>
      </w:r>
    </w:p>
    <w:p w14:paraId="024304DD" w14:textId="75477CC9" w:rsidR="00290107" w:rsidRPr="00FC74D8" w:rsidRDefault="00290107" w:rsidP="00290107">
      <w:pPr>
        <w:pStyle w:val="paragraph"/>
        <w:numPr>
          <w:ilvl w:val="0"/>
          <w:numId w:val="20"/>
        </w:numPr>
        <w:spacing w:after="0"/>
        <w:textAlignment w:val="baseline"/>
        <w:rPr>
          <w:rFonts w:ascii="Arial" w:hAnsi="Arial" w:cs="Arial"/>
          <w:sz w:val="22"/>
          <w:szCs w:val="22"/>
        </w:rPr>
      </w:pPr>
      <w:r w:rsidRPr="00FC74D8">
        <w:rPr>
          <w:rFonts w:ascii="Arial" w:hAnsi="Arial" w:cs="Arial"/>
          <w:sz w:val="22"/>
          <w:szCs w:val="22"/>
        </w:rPr>
        <w:t>The Equity, Diversity &amp; Inclusion Group,</w:t>
      </w:r>
    </w:p>
    <w:p w14:paraId="601E502D" w14:textId="528B2D52" w:rsidR="00290107" w:rsidRPr="00FC74D8" w:rsidRDefault="00290107" w:rsidP="00290107">
      <w:pPr>
        <w:pStyle w:val="paragraph"/>
        <w:numPr>
          <w:ilvl w:val="0"/>
          <w:numId w:val="20"/>
        </w:numPr>
        <w:spacing w:after="0"/>
        <w:textAlignment w:val="baseline"/>
        <w:rPr>
          <w:rFonts w:ascii="Arial" w:hAnsi="Arial" w:cs="Arial"/>
          <w:sz w:val="22"/>
          <w:szCs w:val="22"/>
        </w:rPr>
      </w:pPr>
      <w:r w:rsidRPr="00FC74D8">
        <w:rPr>
          <w:rFonts w:ascii="Arial" w:hAnsi="Arial" w:cs="Arial"/>
          <w:sz w:val="22"/>
          <w:szCs w:val="22"/>
        </w:rPr>
        <w:t>Senior Leadership Team,</w:t>
      </w:r>
    </w:p>
    <w:p w14:paraId="462C2A79" w14:textId="17C80580" w:rsidR="00290107" w:rsidRPr="00FC74D8" w:rsidRDefault="00290107" w:rsidP="00EE0FF7">
      <w:pPr>
        <w:pStyle w:val="paragraph"/>
        <w:numPr>
          <w:ilvl w:val="0"/>
          <w:numId w:val="20"/>
        </w:numPr>
        <w:spacing w:after="0"/>
        <w:textAlignment w:val="baseline"/>
        <w:rPr>
          <w:rFonts w:ascii="Arial" w:hAnsi="Arial" w:cs="Arial"/>
          <w:sz w:val="22"/>
          <w:szCs w:val="22"/>
        </w:rPr>
      </w:pPr>
      <w:r w:rsidRPr="00FC74D8">
        <w:rPr>
          <w:rFonts w:ascii="Arial" w:hAnsi="Arial" w:cs="Arial"/>
          <w:sz w:val="22"/>
          <w:szCs w:val="22"/>
        </w:rPr>
        <w:t>Student Voice.</w:t>
      </w:r>
    </w:p>
    <w:p w14:paraId="617F17E4" w14:textId="796AEC27" w:rsidR="00290107" w:rsidRPr="00FC74D8" w:rsidRDefault="00290107" w:rsidP="00290107">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t>Equality &amp; Diversity Impact Statement</w:t>
      </w:r>
    </w:p>
    <w:p w14:paraId="746C2E10" w14:textId="77777777" w:rsidR="00290107" w:rsidRPr="00FC74D8" w:rsidRDefault="00290107" w:rsidP="00DA5CD2">
      <w:pPr>
        <w:pStyle w:val="paragraph"/>
        <w:spacing w:after="0"/>
        <w:textAlignment w:val="baseline"/>
        <w:rPr>
          <w:rFonts w:ascii="Arial" w:hAnsi="Arial" w:cs="Arial"/>
          <w:sz w:val="22"/>
          <w:szCs w:val="22"/>
        </w:rPr>
      </w:pPr>
      <w:r w:rsidRPr="00FC74D8">
        <w:rPr>
          <w:rFonts w:ascii="Arial" w:hAnsi="Arial" w:cs="Arial"/>
          <w:sz w:val="22"/>
          <w:szCs w:val="22"/>
        </w:rPr>
        <w:t xml:space="preserve">The Single Equality Scheme enables the College to meet its duties and advance equality of opportunity. It complies with the Equality Act and represents good practice. </w:t>
      </w:r>
    </w:p>
    <w:p w14:paraId="1D65BA73" w14:textId="77904321" w:rsidR="00290107" w:rsidRPr="00FC74D8" w:rsidRDefault="00290107" w:rsidP="00DA5CD2">
      <w:pPr>
        <w:pStyle w:val="paragraph"/>
        <w:spacing w:after="0"/>
        <w:textAlignment w:val="baseline"/>
        <w:rPr>
          <w:rFonts w:ascii="Arial" w:hAnsi="Arial" w:cs="Arial"/>
          <w:sz w:val="22"/>
          <w:szCs w:val="22"/>
        </w:rPr>
      </w:pPr>
      <w:r w:rsidRPr="00FC74D8">
        <w:rPr>
          <w:rFonts w:ascii="Arial" w:hAnsi="Arial" w:cs="Arial"/>
          <w:sz w:val="22"/>
          <w:szCs w:val="22"/>
        </w:rPr>
        <w:t>The Scheme objectives will be implemented through cultural change, the development of competencies, coaching and other organisational development tools.</w:t>
      </w:r>
    </w:p>
    <w:p w14:paraId="465F762B" w14:textId="77777777" w:rsidR="00290107" w:rsidRPr="00FC74D8" w:rsidRDefault="00290107" w:rsidP="00290107">
      <w:pPr>
        <w:pStyle w:val="paragraph"/>
        <w:spacing w:after="0"/>
        <w:ind w:left="360"/>
        <w:textAlignment w:val="baseline"/>
        <w:rPr>
          <w:rFonts w:ascii="Arial" w:hAnsi="Arial" w:cs="Arial"/>
          <w:sz w:val="22"/>
          <w:szCs w:val="22"/>
        </w:rPr>
      </w:pPr>
    </w:p>
    <w:p w14:paraId="23E11553" w14:textId="52B61228" w:rsidR="005E2417" w:rsidRPr="00FC74D8" w:rsidRDefault="00290107" w:rsidP="008E4736">
      <w:pPr>
        <w:pStyle w:val="paragraph"/>
        <w:numPr>
          <w:ilvl w:val="0"/>
          <w:numId w:val="3"/>
        </w:numPr>
        <w:spacing w:after="0"/>
        <w:textAlignment w:val="baseline"/>
        <w:rPr>
          <w:rFonts w:ascii="Arial" w:hAnsi="Arial" w:cs="Arial"/>
          <w:b/>
          <w:bCs/>
          <w:sz w:val="22"/>
          <w:szCs w:val="22"/>
        </w:rPr>
      </w:pPr>
      <w:r w:rsidRPr="00FC74D8">
        <w:rPr>
          <w:rFonts w:ascii="Arial" w:hAnsi="Arial" w:cs="Arial"/>
          <w:b/>
          <w:bCs/>
          <w:sz w:val="22"/>
          <w:szCs w:val="22"/>
        </w:rPr>
        <w:lastRenderedPageBreak/>
        <w:t>Appendix 1: Composition of the Equity, Diversity &amp; Inclusion group</w:t>
      </w:r>
    </w:p>
    <w:p w14:paraId="31E67136" w14:textId="08FB1854" w:rsidR="00290107" w:rsidRPr="00FC74D8" w:rsidRDefault="00290107" w:rsidP="005E2417">
      <w:pPr>
        <w:pStyle w:val="paragraph"/>
        <w:spacing w:after="0"/>
        <w:textAlignment w:val="baseline"/>
        <w:rPr>
          <w:rFonts w:ascii="Arial" w:hAnsi="Arial" w:cs="Arial"/>
          <w:b/>
          <w:bCs/>
          <w:sz w:val="22"/>
          <w:szCs w:val="22"/>
        </w:rPr>
      </w:pPr>
      <w:r w:rsidRPr="00FC74D8">
        <w:rPr>
          <w:rFonts w:ascii="Arial" w:hAnsi="Arial" w:cs="Arial"/>
          <w:sz w:val="22"/>
          <w:szCs w:val="22"/>
        </w:rPr>
        <w:t xml:space="preserve">The College Equity, diversity &amp; inclusion group will be comprised of: </w:t>
      </w:r>
    </w:p>
    <w:p w14:paraId="2B92B300" w14:textId="45781769" w:rsidR="00290107" w:rsidRPr="00FC74D8" w:rsidRDefault="00290107" w:rsidP="00290107">
      <w:pPr>
        <w:pStyle w:val="paragraph"/>
        <w:numPr>
          <w:ilvl w:val="0"/>
          <w:numId w:val="21"/>
        </w:numPr>
        <w:spacing w:after="0"/>
        <w:textAlignment w:val="baseline"/>
        <w:rPr>
          <w:rFonts w:ascii="Arial" w:hAnsi="Arial" w:cs="Arial"/>
          <w:sz w:val="22"/>
          <w:szCs w:val="22"/>
        </w:rPr>
      </w:pPr>
      <w:r w:rsidRPr="00FC74D8">
        <w:rPr>
          <w:rFonts w:ascii="Arial" w:hAnsi="Arial" w:cs="Arial"/>
          <w:sz w:val="22"/>
          <w:szCs w:val="22"/>
        </w:rPr>
        <w:t>Director of Quality (Chair)</w:t>
      </w:r>
    </w:p>
    <w:p w14:paraId="1161F4ED" w14:textId="48F97E3E" w:rsidR="00290107" w:rsidRPr="00FC74D8" w:rsidRDefault="00290107" w:rsidP="00290107">
      <w:pPr>
        <w:pStyle w:val="paragraph"/>
        <w:numPr>
          <w:ilvl w:val="0"/>
          <w:numId w:val="21"/>
        </w:numPr>
        <w:spacing w:after="0"/>
        <w:textAlignment w:val="baseline"/>
        <w:rPr>
          <w:rFonts w:ascii="Arial" w:hAnsi="Arial" w:cs="Arial"/>
          <w:sz w:val="22"/>
          <w:szCs w:val="22"/>
        </w:rPr>
      </w:pPr>
      <w:r w:rsidRPr="00FC74D8">
        <w:rPr>
          <w:rFonts w:ascii="Arial" w:hAnsi="Arial" w:cs="Arial"/>
          <w:sz w:val="22"/>
          <w:szCs w:val="22"/>
        </w:rPr>
        <w:t>VP Curriculum and Quality</w:t>
      </w:r>
    </w:p>
    <w:p w14:paraId="3C33DA47" w14:textId="44B74D49" w:rsidR="00290107" w:rsidRPr="00FC74D8" w:rsidRDefault="00290107" w:rsidP="00290107">
      <w:pPr>
        <w:pStyle w:val="paragraph"/>
        <w:numPr>
          <w:ilvl w:val="0"/>
          <w:numId w:val="21"/>
        </w:numPr>
        <w:spacing w:after="0"/>
        <w:textAlignment w:val="baseline"/>
        <w:rPr>
          <w:rFonts w:ascii="Arial" w:hAnsi="Arial" w:cs="Arial"/>
          <w:sz w:val="22"/>
          <w:szCs w:val="22"/>
        </w:rPr>
      </w:pPr>
      <w:r w:rsidRPr="00FC74D8">
        <w:rPr>
          <w:rFonts w:ascii="Arial" w:hAnsi="Arial" w:cs="Arial"/>
          <w:sz w:val="22"/>
          <w:szCs w:val="22"/>
        </w:rPr>
        <w:t xml:space="preserve">Volunteer representatives from </w:t>
      </w:r>
      <w:r w:rsidR="005E2417" w:rsidRPr="00FC74D8">
        <w:rPr>
          <w:rFonts w:ascii="Arial" w:hAnsi="Arial" w:cs="Arial"/>
          <w:sz w:val="22"/>
          <w:szCs w:val="22"/>
        </w:rPr>
        <w:t xml:space="preserve">across </w:t>
      </w:r>
      <w:r w:rsidRPr="00FC74D8">
        <w:rPr>
          <w:rFonts w:ascii="Arial" w:hAnsi="Arial" w:cs="Arial"/>
          <w:sz w:val="22"/>
          <w:szCs w:val="22"/>
        </w:rPr>
        <w:t>curriculum and corporate services areas of the college</w:t>
      </w:r>
      <w:r w:rsidR="005E2417" w:rsidRPr="00FC74D8">
        <w:rPr>
          <w:rFonts w:ascii="Arial" w:hAnsi="Arial" w:cs="Arial"/>
          <w:sz w:val="22"/>
          <w:szCs w:val="22"/>
        </w:rPr>
        <w:t>.</w:t>
      </w:r>
    </w:p>
    <w:p w14:paraId="2456A50E" w14:textId="283D2302" w:rsidR="005E2417" w:rsidRPr="00FC74D8" w:rsidRDefault="005E2417" w:rsidP="005E2417">
      <w:pPr>
        <w:pStyle w:val="paragraph"/>
        <w:spacing w:after="0"/>
        <w:textAlignment w:val="baseline"/>
        <w:rPr>
          <w:rFonts w:ascii="Arial" w:hAnsi="Arial" w:cs="Arial"/>
          <w:sz w:val="22"/>
          <w:szCs w:val="22"/>
        </w:rPr>
      </w:pPr>
      <w:r w:rsidRPr="00FC74D8">
        <w:rPr>
          <w:rFonts w:ascii="Arial" w:hAnsi="Arial" w:cs="Arial"/>
          <w:sz w:val="22"/>
          <w:szCs w:val="22"/>
        </w:rPr>
        <w:t xml:space="preserve">The group should meet 5 times each academic year to work against the following objectives: </w:t>
      </w:r>
    </w:p>
    <w:p w14:paraId="40F2F2E0" w14:textId="41EAA446" w:rsidR="005E2417" w:rsidRPr="00FC74D8" w:rsidRDefault="005E2417" w:rsidP="005E2417">
      <w:pPr>
        <w:pStyle w:val="paragraph"/>
        <w:numPr>
          <w:ilvl w:val="0"/>
          <w:numId w:val="22"/>
        </w:numPr>
        <w:spacing w:after="0"/>
        <w:textAlignment w:val="baseline"/>
        <w:rPr>
          <w:rFonts w:ascii="Arial" w:hAnsi="Arial" w:cs="Arial"/>
          <w:sz w:val="22"/>
          <w:szCs w:val="22"/>
        </w:rPr>
      </w:pPr>
      <w:r w:rsidRPr="00FC74D8">
        <w:rPr>
          <w:rFonts w:ascii="Arial" w:hAnsi="Arial" w:cs="Arial"/>
          <w:sz w:val="22"/>
          <w:szCs w:val="22"/>
        </w:rPr>
        <w:t>Actively seek to understand the experiences of a variety of stakeholders in relation to EDI,</w:t>
      </w:r>
    </w:p>
    <w:p w14:paraId="4A3AB9C3" w14:textId="5E5C4544" w:rsidR="005E2417" w:rsidRPr="00FC74D8" w:rsidRDefault="005E2417" w:rsidP="005E2417">
      <w:pPr>
        <w:pStyle w:val="paragraph"/>
        <w:numPr>
          <w:ilvl w:val="0"/>
          <w:numId w:val="22"/>
        </w:numPr>
        <w:spacing w:after="0"/>
        <w:textAlignment w:val="baseline"/>
        <w:rPr>
          <w:rFonts w:ascii="Arial" w:hAnsi="Arial" w:cs="Arial"/>
          <w:sz w:val="22"/>
          <w:szCs w:val="22"/>
        </w:rPr>
      </w:pPr>
      <w:r w:rsidRPr="00FC74D8">
        <w:rPr>
          <w:rFonts w:ascii="Arial" w:hAnsi="Arial" w:cs="Arial"/>
          <w:sz w:val="22"/>
          <w:szCs w:val="22"/>
        </w:rPr>
        <w:t>Monitor and collect evidence as to how all areas of the college practice the agreed EDI standards,</w:t>
      </w:r>
    </w:p>
    <w:p w14:paraId="61A65190" w14:textId="1358DBE1" w:rsidR="005E2417" w:rsidRPr="00FC74D8" w:rsidRDefault="005E2417" w:rsidP="005E2417">
      <w:pPr>
        <w:pStyle w:val="paragraph"/>
        <w:numPr>
          <w:ilvl w:val="0"/>
          <w:numId w:val="22"/>
        </w:numPr>
        <w:spacing w:after="0"/>
        <w:textAlignment w:val="baseline"/>
        <w:rPr>
          <w:rFonts w:ascii="Arial" w:hAnsi="Arial" w:cs="Arial"/>
          <w:sz w:val="22"/>
          <w:szCs w:val="22"/>
        </w:rPr>
      </w:pPr>
      <w:r w:rsidRPr="00FC74D8">
        <w:rPr>
          <w:rFonts w:ascii="Arial" w:hAnsi="Arial" w:cs="Arial"/>
          <w:sz w:val="22"/>
          <w:szCs w:val="22"/>
        </w:rPr>
        <w:t xml:space="preserve">Establish priorities and develop strategies to improve EDI related matters in all areas of the college as necessary (contributing to the Colleges Quality improvement plan), </w:t>
      </w:r>
    </w:p>
    <w:p w14:paraId="79817F5C" w14:textId="7CFBD6E3" w:rsidR="005E2417" w:rsidRPr="00FC74D8" w:rsidRDefault="005E2417" w:rsidP="005E2417">
      <w:pPr>
        <w:pStyle w:val="paragraph"/>
        <w:numPr>
          <w:ilvl w:val="0"/>
          <w:numId w:val="22"/>
        </w:numPr>
        <w:spacing w:after="0"/>
        <w:textAlignment w:val="baseline"/>
        <w:rPr>
          <w:rFonts w:ascii="Arial" w:hAnsi="Arial" w:cs="Arial"/>
          <w:sz w:val="22"/>
          <w:szCs w:val="22"/>
        </w:rPr>
      </w:pPr>
      <w:r w:rsidRPr="00FC74D8">
        <w:rPr>
          <w:rFonts w:ascii="Arial" w:hAnsi="Arial" w:cs="Arial"/>
          <w:sz w:val="22"/>
          <w:szCs w:val="22"/>
        </w:rPr>
        <w:t>Review evidence in line with the Education Inspection Framework and Equity Act, producing an annual public report with overall action plan and objectives,</w:t>
      </w:r>
    </w:p>
    <w:p w14:paraId="397BFFD3" w14:textId="1C854D41" w:rsidR="005E2417" w:rsidRPr="00FC74D8" w:rsidRDefault="008E4736" w:rsidP="005E2417">
      <w:pPr>
        <w:pStyle w:val="paragraph"/>
        <w:numPr>
          <w:ilvl w:val="0"/>
          <w:numId w:val="22"/>
        </w:numPr>
        <w:spacing w:after="0"/>
        <w:textAlignment w:val="baseline"/>
        <w:rPr>
          <w:rFonts w:ascii="Arial" w:hAnsi="Arial" w:cs="Arial"/>
          <w:sz w:val="22"/>
          <w:szCs w:val="22"/>
        </w:rPr>
      </w:pPr>
      <w:r w:rsidRPr="00FC74D8">
        <w:rPr>
          <w:b/>
          <w:noProof/>
        </w:rPr>
        <w:drawing>
          <wp:anchor distT="0" distB="0" distL="114300" distR="114300" simplePos="0" relativeHeight="251658240" behindDoc="0" locked="0" layoutInCell="1" allowOverlap="1" wp14:anchorId="53F65A02" wp14:editId="40F17507">
            <wp:simplePos x="0" y="0"/>
            <wp:positionH relativeFrom="margin">
              <wp:align>center</wp:align>
            </wp:positionH>
            <wp:positionV relativeFrom="paragraph">
              <wp:posOffset>465381</wp:posOffset>
            </wp:positionV>
            <wp:extent cx="7020560" cy="4095750"/>
            <wp:effectExtent l="0" t="0" r="8890" b="0"/>
            <wp:wrapThrough wrapText="bothSides">
              <wp:wrapPolygon edited="0">
                <wp:start x="7912" y="5124"/>
                <wp:lineTo x="7912" y="9745"/>
                <wp:lineTo x="8674" y="10147"/>
                <wp:lineTo x="10784" y="10147"/>
                <wp:lineTo x="0" y="10750"/>
                <wp:lineTo x="0" y="16074"/>
                <wp:lineTo x="7854" y="16577"/>
                <wp:lineTo x="7854" y="21198"/>
                <wp:lineTo x="13187" y="21198"/>
                <wp:lineTo x="13187" y="16577"/>
                <wp:lineTo x="18169" y="16577"/>
                <wp:lineTo x="21510" y="15974"/>
                <wp:lineTo x="21569" y="10750"/>
                <wp:lineTo x="10784" y="10147"/>
                <wp:lineTo x="12601" y="10147"/>
                <wp:lineTo x="13246" y="9745"/>
                <wp:lineTo x="13187" y="5124"/>
                <wp:lineTo x="7912" y="5124"/>
              </wp:wrapPolygon>
            </wp:wrapThrough>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5E2417" w:rsidRPr="00FC74D8">
        <w:rPr>
          <w:rFonts w:ascii="Arial" w:hAnsi="Arial" w:cs="Arial"/>
          <w:sz w:val="22"/>
          <w:szCs w:val="22"/>
        </w:rPr>
        <w:t xml:space="preserve">Review progress internally, producing a progress report with action plan and objectives that can be shared with all staff.  </w:t>
      </w:r>
    </w:p>
    <w:p w14:paraId="0C480A1E" w14:textId="6E18F925" w:rsidR="005E2417" w:rsidRPr="00FC74D8" w:rsidRDefault="005E2417" w:rsidP="005E2417">
      <w:pPr>
        <w:pStyle w:val="paragraph"/>
        <w:spacing w:after="0"/>
        <w:textAlignment w:val="baseline"/>
        <w:rPr>
          <w:rFonts w:ascii="Arial" w:hAnsi="Arial" w:cs="Arial"/>
          <w:sz w:val="22"/>
          <w:szCs w:val="22"/>
        </w:rPr>
      </w:pPr>
    </w:p>
    <w:p w14:paraId="47A9D931" w14:textId="64F81688" w:rsidR="005E2417" w:rsidRPr="00FC74D8" w:rsidRDefault="008E4736" w:rsidP="008E4736">
      <w:pPr>
        <w:pStyle w:val="paragraph"/>
        <w:numPr>
          <w:ilvl w:val="0"/>
          <w:numId w:val="3"/>
        </w:numPr>
        <w:spacing w:after="0"/>
        <w:textAlignment w:val="baseline"/>
        <w:rPr>
          <w:rFonts w:ascii="Arial" w:hAnsi="Arial" w:cs="Arial"/>
          <w:b/>
          <w:bCs/>
          <w:sz w:val="22"/>
          <w:szCs w:val="22"/>
        </w:rPr>
      </w:pPr>
      <w:r w:rsidRPr="00FC74D8">
        <w:rPr>
          <w:rFonts w:ascii="Arial" w:hAnsi="Arial" w:cs="Arial"/>
          <w:noProof/>
        </w:rPr>
        <mc:AlternateContent>
          <mc:Choice Requires="wps">
            <w:drawing>
              <wp:anchor distT="0" distB="0" distL="114300" distR="114300" simplePos="0" relativeHeight="251661312" behindDoc="0" locked="0" layoutInCell="1" allowOverlap="1" wp14:anchorId="7DC2DFCA" wp14:editId="3FC49F99">
                <wp:simplePos x="0" y="0"/>
                <wp:positionH relativeFrom="column">
                  <wp:posOffset>4675823</wp:posOffset>
                </wp:positionH>
                <wp:positionV relativeFrom="paragraph">
                  <wp:posOffset>100648</wp:posOffset>
                </wp:positionV>
                <wp:extent cx="564515" cy="2161858"/>
                <wp:effectExtent l="0" t="17462" r="27622" b="27623"/>
                <wp:wrapNone/>
                <wp:docPr id="318442613" name="Arrow: Bent-Up 2"/>
                <wp:cNvGraphicFramePr/>
                <a:graphic xmlns:a="http://schemas.openxmlformats.org/drawingml/2006/main">
                  <a:graphicData uri="http://schemas.microsoft.com/office/word/2010/wordprocessingShape">
                    <wps:wsp>
                      <wps:cNvSpPr/>
                      <wps:spPr>
                        <a:xfrm rot="5400000" flipH="1" flipV="1">
                          <a:off x="0" y="0"/>
                          <a:ext cx="564515" cy="2161858"/>
                        </a:xfrm>
                        <a:prstGeom prst="bentUpArrow">
                          <a:avLst/>
                        </a:prstGeom>
                        <a:solidFill>
                          <a:srgbClr val="FF99FF"/>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6329" id="Arrow: Bent-Up 2" o:spid="_x0000_s1026" style="position:absolute;margin-left:368.2pt;margin-top:7.95pt;width:44.45pt;height:170.25pt;rotation:90;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216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CqiwIAAHAFAAAOAAAAZHJzL2Uyb0RvYy54bWysVEtv2zAMvg/YfxB0Xx0HcdcGdYqghbcB&#10;RVv0sZ4VWYoFyKImKXGyXz9KdtygLXYY5oNBieTHhz7y4nLXarIVziswJc1PJpQIw6FWZl3S56fq&#10;yxklPjBTMw1GlHQvPL1cfP500dm5mEIDuhaOIIjx886WtAnBzrPM80a0zJ+AFQaVElzLAh7dOqsd&#10;6xC91dl0MjnNOnC1dcCF93h73SvpIuFLKXi4k9KLQHRJMbeQ/i79V/GfLS7YfO2YbRQf0mD/kEXL&#10;lMGgI9Q1C4xsnHoH1SruwIMMJxzaDKRUXKQasJp88qaax4ZZkWrB5ng7tsn/P1h+u3209w7b0Fk/&#10;9yjGKnbStcQBdquYTeJHidTKfscX7qWfUYqWWAHZpXbux3aKXSAcL4vTWZEXlHBUTfPT/Kw4i/3O&#10;evzobZ0P3wS0JAolXQkTnu3SOegSONve+NB7HCyjlwet6kppnQ5uvbrSjmwZvnBVnZ9X1RDkyCx7&#10;LS5JYa9FdNbmQUiiakx2miIm3okRj3GOKfWV+obVog+TF7ElfWKjRyosAUZkiemN2ANA5PR77B5m&#10;sI+uItF2dJ78LbHeefRIkcGE0blVBtxHABqrGiL39pj+UWuiuIJ6f+96GiABvOWVwme6YT7cM4dT&#10;gpc4+eEOf1JDV1IYJEoacL8/uo/2SF7UUtLh1JXU/9owJyjRPwzS+jyfzeKYpsOs+DrFgzvWrI41&#10;ZtNeAT47khKzS2K0D/ogSgftCy6IZYyKKmY4xi4pD+5wuAr9NsAVw8VymcxwNC0LN+bR8gPPI/+e&#10;di/M2YGrAVl+C4cJZfM3XO1t43sYWG4CSJWI/NrXod841ok4wwqKe+P4nKxeF+XiDwAAAP//AwBQ&#10;SwMEFAAGAAgAAAAhAOzxOA3fAAAACwEAAA8AAABkcnMvZG93bnJldi54bWxMj0FOwzAQRfdI3MEa&#10;JHbUdqFpCXGqCokFCCRIOYAbD3ZEbEex0wZOz7CC5eh9/f+m2s6+Z0ccUxeDArkQwDC00XTBKnjf&#10;P1xtgKWsg9F9DKjgCxNs6/OzSpcmnsIbHptsGZWEVGoFLueh5Dy1Dr1OizhgIPYRR68znaPlZtQn&#10;Kvc9XwpRcK+7QAtOD3jvsP1sJq8gNpN4FevN87fbJ/nIrV29PO2UuryYd3fAMs75Lwy/+qQONTkd&#10;4hRMYr2CQoqCogRu5BoYJW5XUgI7KFheE+J1xf//UP8AAAD//wMAUEsBAi0AFAAGAAgAAAAhALaD&#10;OJL+AAAA4QEAABMAAAAAAAAAAAAAAAAAAAAAAFtDb250ZW50X1R5cGVzXS54bWxQSwECLQAUAAYA&#10;CAAAACEAOP0h/9YAAACUAQAACwAAAAAAAAAAAAAAAAAvAQAAX3JlbHMvLnJlbHNQSwECLQAUAAYA&#10;CAAAACEAZz/AqosCAABwBQAADgAAAAAAAAAAAAAAAAAuAgAAZHJzL2Uyb0RvYy54bWxQSwECLQAU&#10;AAYACAAAACEA7PE4Dd8AAAALAQAADwAAAAAAAAAAAAAAAADlBAAAZHJzL2Rvd25yZXYueG1sUEsF&#10;BgAAAAAEAAQA8wAAAPEFAAAAAA==&#10;" path="m,2020729r352822,l352822,141129r-70564,l423386,,564515,141129r-70564,l493951,2161858,,2161858,,2020729xe" fillcolor="#f9f" strokecolor="#09101d [484]" strokeweight="1pt">
                <v:stroke joinstyle="miter"/>
                <v:path arrowok="t" o:connecttype="custom" o:connectlocs="0,2020729;352822,2020729;352822,141129;282258,141129;423386,0;564515,141129;493951,141129;493951,2161858;0,2161858;0,2020729" o:connectangles="0,0,0,0,0,0,0,0,0,0"/>
              </v:shape>
            </w:pict>
          </mc:Fallback>
        </mc:AlternateContent>
      </w:r>
      <w:r w:rsidRPr="00FC74D8">
        <w:rPr>
          <w:rFonts w:ascii="Arial" w:hAnsi="Arial" w:cs="Arial"/>
          <w:noProof/>
        </w:rPr>
        <mc:AlternateContent>
          <mc:Choice Requires="wps">
            <w:drawing>
              <wp:anchor distT="0" distB="0" distL="114300" distR="114300" simplePos="0" relativeHeight="251659264" behindDoc="0" locked="0" layoutInCell="1" allowOverlap="1" wp14:anchorId="7F95C77F" wp14:editId="752B8E8A">
                <wp:simplePos x="0" y="0"/>
                <wp:positionH relativeFrom="column">
                  <wp:posOffset>369887</wp:posOffset>
                </wp:positionH>
                <wp:positionV relativeFrom="paragraph">
                  <wp:posOffset>105093</wp:posOffset>
                </wp:positionV>
                <wp:extent cx="564515" cy="2161858"/>
                <wp:effectExtent l="1588" t="17462" r="0" b="27623"/>
                <wp:wrapNone/>
                <wp:docPr id="1683543418" name="Arrow: Bent-Up 2"/>
                <wp:cNvGraphicFramePr/>
                <a:graphic xmlns:a="http://schemas.openxmlformats.org/drawingml/2006/main">
                  <a:graphicData uri="http://schemas.microsoft.com/office/word/2010/wordprocessingShape">
                    <wps:wsp>
                      <wps:cNvSpPr/>
                      <wps:spPr>
                        <a:xfrm rot="16200000" flipV="1">
                          <a:off x="0" y="0"/>
                          <a:ext cx="564515" cy="2161858"/>
                        </a:xfrm>
                        <a:prstGeom prst="bentUpArrow">
                          <a:avLst/>
                        </a:prstGeom>
                        <a:solidFill>
                          <a:srgbClr val="FF99FF"/>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0ED7" id="Arrow: Bent-Up 2" o:spid="_x0000_s1026" style="position:absolute;margin-left:29.1pt;margin-top:8.3pt;width:44.45pt;height:170.2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216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92hQIAAGcFAAAOAAAAZHJzL2Uyb0RvYy54bWysVM1u2zAMvg/YOwi6r46DJGuDOkXQIsOA&#10;oi3Wdj0rshQbkEWNUuJkTz9KdtygLXYY5oNBiuTHf15e7RvDdgp9Dbbg+dmIM2UllLXdFPz5afXl&#10;nDMfhC2FAasKflCeXy0+f7ps3VyNoQJTKmQEYv28dQWvQnDzLPOyUo3wZ+CUJaEGbEQgFjdZiaIl&#10;9MZk49FolrWApUOQynt6vemEfJHwtVYy3GvtVWCm4BRbSH9M/3X8Z4tLMd+gcFUt+zDEP0TRiNqS&#10;0wHqRgTBtli/g2pqieBBhzMJTQZa11KlHCibfPQmm8dKOJVyoeJ4N5TJ/z9Yebd7dA9IZWidn3si&#10;YxZ7jQ1DoGrlM6oyfZxpU7uf9JDSpMDZPlXxMFRR7QOT9DidTab5lDNJonE+y8+n57HMWQcb4R36&#10;8E1BwyJR8LWy4dktEaFN4GJ360NncdSMVh5MXa5qYxKDm/W1QbYT1NjV6uJiteqdnKhlrzklKhyM&#10;isbG/lCa1SUFO04e07ipAU9ISSF1mfpKlKpzk09jIbrABouUWAKMyJrCG7B7gDjK77E7mF4/mqo0&#10;rYPx6G+BdcaDRfIMNgzGTW0BPwIwlFXvudOn8E9KE8k1lIcH7LpPbfdOrmpq063w4UEgLQc90sKH&#10;e/ppA23Boac4qwB/f/Qe9WlmScpZS8tWcP9rK1BxZr5bmuaLfDKJ25mYyfTrmBg8laxPJXbbXAO1&#10;PU/RJTLqB3MkNULzQndhGb2SSFhJvgsuAx6Z69AdAbosUi2XSY020olwax+dPM55nL+n/YtA189q&#10;oCm/g+NiivmbWe10Yz8sLLcBdJ0G+bWufb1pm9Pg9JcnnotTPmm93sfFHwAAAP//AwBQSwMEFAAG&#10;AAgAAAAhANGQppvhAAAACwEAAA8AAABkcnMvZG93bnJldi54bWxMj8FOwzAMhu9IvENkJG5b2m5t&#10;t9J0QkhIiBsbYhyz1msLiVM12VbeHnMaN1v/p9+fy81kjTjj6HtHCuJ5BAKpdk1PrYL33fNsBcIH&#10;TY02jlDBD3rYVLc3pS4ad6E3PG9DK7iEfKEVdCEMhZS+7tBqP3cDEmdHN1odeB1b2Yz6wuXWyCSK&#10;Mml1T3yh0wM+dVh/b09WwS6mNH19MV+9Xmefua/3H2m7V+r+bnp8ABFwClcY/vRZHSp2OrgTNV4Y&#10;BbMszxjlYJksQTCR5MkaxIGHRbwAWZXy/w/VLwAAAP//AwBQSwECLQAUAAYACAAAACEAtoM4kv4A&#10;AADhAQAAEwAAAAAAAAAAAAAAAAAAAAAAW0NvbnRlbnRfVHlwZXNdLnhtbFBLAQItABQABgAIAAAA&#10;IQA4/SH/1gAAAJQBAAALAAAAAAAAAAAAAAAAAC8BAABfcmVscy8ucmVsc1BLAQItABQABgAIAAAA&#10;IQCH8I92hQIAAGcFAAAOAAAAAAAAAAAAAAAAAC4CAABkcnMvZTJvRG9jLnhtbFBLAQItABQABgAI&#10;AAAAIQDRkKab4QAAAAsBAAAPAAAAAAAAAAAAAAAAAN8EAABkcnMvZG93bnJldi54bWxQSwUGAAAA&#10;AAQABADzAAAA7QUAAAAA&#10;" path="m,2020729r352822,l352822,141129r-70564,l423386,,564515,141129r-70564,l493951,2161858,,2161858,,2020729xe" fillcolor="#f9f" strokecolor="#09101d [484]" strokeweight="1pt">
                <v:stroke joinstyle="miter"/>
                <v:path arrowok="t" o:connecttype="custom" o:connectlocs="0,2020729;352822,2020729;352822,141129;282258,141129;423386,0;564515,141129;493951,141129;493951,2161858;0,2161858;0,2020729" o:connectangles="0,0,0,0,0,0,0,0,0,0"/>
              </v:shape>
            </w:pict>
          </mc:Fallback>
        </mc:AlternateContent>
      </w:r>
      <w:r w:rsidR="005E2417" w:rsidRPr="00FC74D8">
        <w:rPr>
          <w:rFonts w:ascii="Arial" w:hAnsi="Arial" w:cs="Arial"/>
          <w:b/>
          <w:bCs/>
          <w:sz w:val="22"/>
          <w:szCs w:val="22"/>
        </w:rPr>
        <w:t>Appendix 2: College equity, diversity &amp; inclusion framework</w:t>
      </w:r>
    </w:p>
    <w:p w14:paraId="0EBF25CF" w14:textId="625AA3B3" w:rsidR="005E2417" w:rsidRPr="00FC74D8" w:rsidRDefault="005E2417" w:rsidP="005E2417">
      <w:pPr>
        <w:pStyle w:val="paragraph"/>
        <w:spacing w:after="0"/>
        <w:textAlignment w:val="baseline"/>
        <w:rPr>
          <w:rFonts w:ascii="Arial" w:hAnsi="Arial" w:cs="Arial"/>
          <w:sz w:val="22"/>
          <w:szCs w:val="22"/>
        </w:rPr>
      </w:pPr>
    </w:p>
    <w:p w14:paraId="31A707A2" w14:textId="4AC8BDB2" w:rsidR="005E2417" w:rsidRPr="00FC74D8" w:rsidRDefault="005E2417" w:rsidP="005E2417">
      <w:pPr>
        <w:pStyle w:val="paragraph"/>
        <w:spacing w:after="0"/>
        <w:textAlignment w:val="baseline"/>
        <w:rPr>
          <w:rFonts w:ascii="Arial" w:hAnsi="Arial" w:cs="Arial"/>
          <w:sz w:val="22"/>
          <w:szCs w:val="22"/>
        </w:rPr>
      </w:pPr>
    </w:p>
    <w:p w14:paraId="33C1E624" w14:textId="0C4CCC2C" w:rsidR="005E2417" w:rsidRPr="00FC74D8" w:rsidRDefault="005E2417" w:rsidP="005E2417">
      <w:pPr>
        <w:pStyle w:val="paragraph"/>
        <w:spacing w:after="0"/>
        <w:textAlignment w:val="baseline"/>
        <w:rPr>
          <w:rFonts w:ascii="Arial" w:hAnsi="Arial" w:cs="Arial"/>
          <w:sz w:val="22"/>
          <w:szCs w:val="22"/>
        </w:rPr>
      </w:pPr>
    </w:p>
    <w:p w14:paraId="07FC5CF9" w14:textId="0609108C" w:rsidR="005E2417" w:rsidRPr="00290107" w:rsidRDefault="008E4736" w:rsidP="005E2417">
      <w:pPr>
        <w:pStyle w:val="paragraph"/>
        <w:spacing w:after="0"/>
        <w:textAlignment w:val="baseline"/>
        <w:rPr>
          <w:rFonts w:ascii="Arial" w:hAnsi="Arial" w:cs="Arial"/>
          <w:sz w:val="22"/>
          <w:szCs w:val="22"/>
        </w:rPr>
      </w:pPr>
      <w:r w:rsidRPr="00FC74D8">
        <w:rPr>
          <w:rFonts w:ascii="Arial" w:hAnsi="Arial" w:cs="Arial"/>
          <w:noProof/>
        </w:rPr>
        <mc:AlternateContent>
          <mc:Choice Requires="wps">
            <w:drawing>
              <wp:anchor distT="0" distB="0" distL="114300" distR="114300" simplePos="0" relativeHeight="251665408" behindDoc="0" locked="0" layoutInCell="1" allowOverlap="1" wp14:anchorId="098AA958" wp14:editId="23083BCC">
                <wp:simplePos x="0" y="0"/>
                <wp:positionH relativeFrom="column">
                  <wp:posOffset>351472</wp:posOffset>
                </wp:positionH>
                <wp:positionV relativeFrom="paragraph">
                  <wp:posOffset>669609</wp:posOffset>
                </wp:positionV>
                <wp:extent cx="564515" cy="2161858"/>
                <wp:effectExtent l="1588" t="0" r="0" b="46673"/>
                <wp:wrapNone/>
                <wp:docPr id="1613014798" name="Arrow: Bent-Up 2"/>
                <wp:cNvGraphicFramePr/>
                <a:graphic xmlns:a="http://schemas.openxmlformats.org/drawingml/2006/main">
                  <a:graphicData uri="http://schemas.microsoft.com/office/word/2010/wordprocessingShape">
                    <wps:wsp>
                      <wps:cNvSpPr/>
                      <wps:spPr>
                        <a:xfrm rot="5400000">
                          <a:off x="0" y="0"/>
                          <a:ext cx="564515" cy="2161858"/>
                        </a:xfrm>
                        <a:prstGeom prst="bentUpArrow">
                          <a:avLst/>
                        </a:prstGeom>
                        <a:solidFill>
                          <a:srgbClr val="FF99FF"/>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CC07" id="Arrow: Bent-Up 2" o:spid="_x0000_s1026" style="position:absolute;margin-left:27.65pt;margin-top:52.75pt;width:44.45pt;height:170.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216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SgwIAAFwFAAAOAAAAZHJzL2Uyb0RvYy54bWysVMFu2zAMvQ/YPwi6r46DpGuDOkXQwsOA&#10;oi3WFj0rshwbkEWNUuJkXz9Kctyg7WmYDwIpko+PNKmr632n2U6ha8EUPD+bcKaMhKo1m4K/PJff&#10;LjhzXphKaDCq4Afl+PXy65er3i7UFBrQlUJGIMYtelvwxnu7yDInG9UJdwZWGTLWgJ3wpOImq1D0&#10;hN7pbDqZnGc9YGURpHKObm+TkS8jfl0r6R/q2inPdMGJm48nxnMdzmx5JRYbFLZp5UBD/AOLTrSG&#10;ko5Qt8ILtsX2A1TXSgQHtT+T0GVQ161UsQaqJp+8q+apEVbFWqg5zo5tcv8PVt7vnuwjUht66xaO&#10;xFDFvsaOIVC35rNJ+GJtxJbtY+sOY+vU3jNJl/Pz2TyfcybJNM3P84v5RehtlrACpkXnfyjoWBAK&#10;vlbGv9gVIvQRXOzunE8RR88Q5UC3VdlqHRXcrG80sp2gv1mWl5dlOSQ5ccveComSP2gVgrX5pWrW&#10;VkR2GjPGGVMjnpCSKOXJ1IhKpTT5PJSfiI0RsbAIGJBrojdiDwBhfj9iJ5jBP4SqOKJjcOrzmCYx&#10;OBJLwWNEzAzGj8FdawA/q0xTVUPm5E/0T1oTxDVUh0dMv5zWxFlZtvSb7oTzjwJpI+iSttw/0FFr&#10;6AsOg8RZA/jns/vgT4NKVs562rCCu99bgYoz/dPQCF/ms1lYyajM5t+npOCpZX1qMdvuBui355Fd&#10;FIO/10exRuhe6TFYhaxkEkZS7oJLj0flxqfNp+dEqtUqutEaWuHvzJOVATx0Nczf8/5VoB1m1dOU&#10;38NxG8Xi3awm3xBpYLX1ULdxkN/6OvSbVjgOzvDchDfiVI9eb4/i8i8AAAD//wMAUEsDBBQABgAI&#10;AAAAIQAMTw0f4AAAAAsBAAAPAAAAZHJzL2Rvd25yZXYueG1sTI8xT8MwEIV3JP6DdUhsrV1HkCrk&#10;UlEkBjqAWhgY3fhIosZ2FLtN+PccE4yn+/Te98rN7HpxoTF2wSOslgoE+TrYzjcIH+/PizWImIy3&#10;pg+eEL4pwqa6vipNYcPk93Q5pEZwiI+FQWhTGgopY92SM3EZBvL8+wqjM4nPsZF2NBOHu15qpe6l&#10;M53nhtYM9NRSfTqcHUK+td3L6XVXy7f1p9lvd1b3k0W8vZkfH0AkmtMfDL/6rA4VOx3D2dsoeoRF&#10;ru4YRdDZKgPBhM4VrzsiZFppkFUp/2+ofgAAAP//AwBQSwECLQAUAAYACAAAACEAtoM4kv4AAADh&#10;AQAAEwAAAAAAAAAAAAAAAAAAAAAAW0NvbnRlbnRfVHlwZXNdLnhtbFBLAQItABQABgAIAAAAIQA4&#10;/SH/1gAAAJQBAAALAAAAAAAAAAAAAAAAAC8BAABfcmVscy8ucmVsc1BLAQItABQABgAIAAAAIQB7&#10;jW+SgwIAAFwFAAAOAAAAAAAAAAAAAAAAAC4CAABkcnMvZTJvRG9jLnhtbFBLAQItABQABgAIAAAA&#10;IQAMTw0f4AAAAAsBAAAPAAAAAAAAAAAAAAAAAN0EAABkcnMvZG93bnJldi54bWxQSwUGAAAAAAQA&#10;BADzAAAA6gUAAAAA&#10;" path="m,2020729r352822,l352822,141129r-70564,l423386,,564515,141129r-70564,l493951,2161858,,2161858,,2020729xe" fillcolor="#f9f" strokecolor="#09101d [484]" strokeweight="1pt">
                <v:stroke joinstyle="miter"/>
                <v:path arrowok="t" o:connecttype="custom" o:connectlocs="0,2020729;352822,2020729;352822,141129;282258,141129;423386,0;564515,141129;493951,141129;493951,2161858;0,2161858;0,2020729" o:connectangles="0,0,0,0,0,0,0,0,0,0"/>
              </v:shape>
            </w:pict>
          </mc:Fallback>
        </mc:AlternateContent>
      </w:r>
      <w:r w:rsidRPr="00FC74D8">
        <w:rPr>
          <w:rFonts w:ascii="Arial" w:hAnsi="Arial" w:cs="Arial"/>
          <w:noProof/>
        </w:rPr>
        <mc:AlternateContent>
          <mc:Choice Requires="wps">
            <w:drawing>
              <wp:anchor distT="0" distB="0" distL="114300" distR="114300" simplePos="0" relativeHeight="251663360" behindDoc="0" locked="0" layoutInCell="1" allowOverlap="1" wp14:anchorId="1C557E45" wp14:editId="0DEAB7BC">
                <wp:simplePos x="0" y="0"/>
                <wp:positionH relativeFrom="column">
                  <wp:posOffset>4656136</wp:posOffset>
                </wp:positionH>
                <wp:positionV relativeFrom="paragraph">
                  <wp:posOffset>669609</wp:posOffset>
                </wp:positionV>
                <wp:extent cx="564515" cy="2161858"/>
                <wp:effectExtent l="0" t="0" r="27622" b="46673"/>
                <wp:wrapNone/>
                <wp:docPr id="564963689" name="Arrow: Bent-Up 2"/>
                <wp:cNvGraphicFramePr/>
                <a:graphic xmlns:a="http://schemas.openxmlformats.org/drawingml/2006/main">
                  <a:graphicData uri="http://schemas.microsoft.com/office/word/2010/wordprocessingShape">
                    <wps:wsp>
                      <wps:cNvSpPr/>
                      <wps:spPr>
                        <a:xfrm rot="16200000" flipH="1">
                          <a:off x="0" y="0"/>
                          <a:ext cx="564515" cy="2161858"/>
                        </a:xfrm>
                        <a:prstGeom prst="bentUpArrow">
                          <a:avLst/>
                        </a:prstGeom>
                        <a:solidFill>
                          <a:srgbClr val="FF99FF"/>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52D73" id="Arrow: Bent-Up 2" o:spid="_x0000_s1026" style="position:absolute;margin-left:366.6pt;margin-top:52.75pt;width:44.45pt;height:170.2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4515,216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AhQIAAGcFAAAOAAAAZHJzL2Uyb0RvYy54bWysVM1u2zAMvg/YOwi6r46DJGuDOkXQItuA&#10;oi3WFj0rshQbkEWNUuJkTz9KdtygLXYY5oNBiuTHf15e7RvDdgp9Dbbg+dmIM2UllLXdFPz5afXl&#10;nDMfhC2FAasKflCeXy0+f7ps3VyNoQJTKmQEYv28dQWvQnDzLPOyUo3wZ+CUJaEGbEQgFjdZiaIl&#10;9MZk49FolrWApUOQynt6vemEfJHwtVYy3GvtVWCm4BRbSH9M/3X8Z4tLMd+gcFUt+zDEP0TRiNqS&#10;0wHqRgTBtli/g2pqieBBhzMJTQZa11KlHCibfPQmm8dKOJVyoeJ4N5TJ/z9Yebd7dA9IZWidn3si&#10;YxZ7jQ1DoGrlM6oyfZxpU7vv9JDSpMDZPlXxMFRR7QOT9DidTab5lDNJonE+y8+n57HMWQcb4R36&#10;8E1BwyJR8LWy4dktEaFN4GJ360NncdSMVh5MXa5qYxKDm/W1QbYT1NjV6uJiteqdnKhlrzklKhyM&#10;isbG/lSa1SUFO04e07ipAU9ISSF1mfpKlKpzk09jIbrABouUWAKMyJrCG7B7gDjK77E7mF4/mqo0&#10;rYPx6G+BdcaDRfIMNgzGTW0BPwIwlFXvudOn8E9KE8k1lIcH7LpPbfdOrmpq063w4UEgLQc90sKH&#10;e/ppA23Boac4qwB/f/Qe9WlmScpZS8tWcP9rK1BxZn5YmuaLfDKJ25mYyfTrmBg8laxPJXbbXAO1&#10;PU/RJTLqB3MkNULzQndhGb2SSFhJvgsuAx6Z69AdAbosUi2XSY020olwax+dPM55nL+n/YtA189q&#10;oCm/g+NiivmbWe10Yz8sLLcBdJ0G+bWufb1pm9Pg9JcnnotTPmm93sfFHwAAAP//AwBQSwMEFAAG&#10;AAgAAAAhAFBbUNXhAAAACwEAAA8AAABkcnMvZG93bnJldi54bWxMj8FOwzAQRO9I/IO1SNyonaRJ&#10;SIhTISQkxI0WUY7b2CQBex3Fbhv+HnOC42qeZt42m8UadtKzHx1JSFYCmKbOqZF6Ca+7x5tbYD4g&#10;KTSOtIRv7WHTXl40WCt3phd92oaexRLyNUoYQphqzn03aIt+5SZNMftws8UQz7nnasZzLLeGp0IU&#10;3OJIcWHAST8MuvvaHq2EXUJ5/vxkPkesivfSd/u3vN9LeX213N8BC3oJfzD86kd1aKPTwR1JeWYk&#10;FKJcR1RCmiUZsEhU67ICdpCQpSIF3jb8/w/tDwAAAP//AwBQSwECLQAUAAYACAAAACEAtoM4kv4A&#10;AADhAQAAEwAAAAAAAAAAAAAAAAAAAAAAW0NvbnRlbnRfVHlwZXNdLnhtbFBLAQItABQABgAIAAAA&#10;IQA4/SH/1gAAAJQBAAALAAAAAAAAAAAAAAAAAC8BAABfcmVscy8ucmVsc1BLAQItABQABgAIAAAA&#10;IQD/iDOAhQIAAGcFAAAOAAAAAAAAAAAAAAAAAC4CAABkcnMvZTJvRG9jLnhtbFBLAQItABQABgAI&#10;AAAAIQBQW1DV4QAAAAsBAAAPAAAAAAAAAAAAAAAAAN8EAABkcnMvZG93bnJldi54bWxQSwUGAAAA&#10;AAQABADzAAAA7QUAAAAA&#10;" path="m,2020729r352822,l352822,141129r-70564,l423386,,564515,141129r-70564,l493951,2161858,,2161858,,2020729xe" fillcolor="#f9f" strokecolor="#09101d [484]" strokeweight="1pt">
                <v:stroke joinstyle="miter"/>
                <v:path arrowok="t" o:connecttype="custom" o:connectlocs="0,2020729;352822,2020729;352822,141129;282258,141129;423386,0;564515,141129;493951,141129;493951,2161858;0,2161858;0,2020729" o:connectangles="0,0,0,0,0,0,0,0,0,0"/>
              </v:shape>
            </w:pict>
          </mc:Fallback>
        </mc:AlternateContent>
      </w:r>
    </w:p>
    <w:p w14:paraId="734704D1" w14:textId="557A0DF6" w:rsidR="009F4942" w:rsidRPr="00122F69" w:rsidRDefault="009F4942" w:rsidP="00122F69">
      <w:pPr>
        <w:rPr>
          <w:rFonts w:ascii="Arial" w:hAnsi="Arial" w:cs="Arial"/>
          <w:b/>
          <w:bCs/>
        </w:rPr>
      </w:pPr>
      <w:r w:rsidRPr="00122F69">
        <w:rPr>
          <w:rFonts w:ascii="Arial" w:hAnsi="Arial" w:cs="Arial"/>
          <w:b/>
          <w:bCs/>
        </w:rPr>
        <w:tab/>
      </w:r>
    </w:p>
    <w:p w14:paraId="41816426" w14:textId="6E1EEE0D" w:rsidR="0068775C" w:rsidRPr="0068775C" w:rsidRDefault="0068775C" w:rsidP="0068775C">
      <w:pPr>
        <w:jc w:val="center"/>
        <w:rPr>
          <w:rFonts w:ascii="Arial" w:hAnsi="Arial" w:cs="Arial"/>
        </w:rPr>
      </w:pPr>
    </w:p>
    <w:p w14:paraId="4109C478" w14:textId="361EC555" w:rsidR="0068775C" w:rsidRPr="0068775C" w:rsidRDefault="0068775C" w:rsidP="0068775C">
      <w:pPr>
        <w:jc w:val="center"/>
        <w:rPr>
          <w:rFonts w:ascii="Arial" w:hAnsi="Arial" w:cs="Arial"/>
        </w:rPr>
      </w:pPr>
    </w:p>
    <w:p w14:paraId="0C1F8F8F" w14:textId="46436EC5" w:rsidR="0068775C" w:rsidRPr="0068775C" w:rsidRDefault="0068775C" w:rsidP="0068775C">
      <w:pPr>
        <w:jc w:val="center"/>
        <w:rPr>
          <w:rFonts w:ascii="Arial" w:hAnsi="Arial" w:cs="Arial"/>
        </w:rPr>
      </w:pPr>
    </w:p>
    <w:p w14:paraId="43F33B39" w14:textId="31E6D091" w:rsidR="0068775C" w:rsidRPr="0068775C" w:rsidRDefault="0068775C" w:rsidP="0068775C">
      <w:pPr>
        <w:jc w:val="center"/>
        <w:rPr>
          <w:rFonts w:ascii="Arial" w:hAnsi="Arial" w:cs="Arial"/>
        </w:rPr>
      </w:pPr>
    </w:p>
    <w:p w14:paraId="116576B4" w14:textId="77777777" w:rsidR="0068775C" w:rsidRPr="0068775C" w:rsidRDefault="0068775C" w:rsidP="0068775C">
      <w:pPr>
        <w:jc w:val="center"/>
        <w:rPr>
          <w:rFonts w:ascii="Arial" w:hAnsi="Arial" w:cs="Arial"/>
        </w:rPr>
      </w:pPr>
    </w:p>
    <w:p w14:paraId="7679DC1C" w14:textId="77777777" w:rsidR="0068775C" w:rsidRPr="0068775C" w:rsidRDefault="0068775C" w:rsidP="0068775C">
      <w:pPr>
        <w:jc w:val="center"/>
        <w:rPr>
          <w:rFonts w:ascii="Arial" w:hAnsi="Arial" w:cs="Arial"/>
        </w:rPr>
      </w:pPr>
    </w:p>
    <w:sectPr w:rsidR="0068775C" w:rsidRPr="0068775C" w:rsidSect="0068775C">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41FA" w14:textId="77777777" w:rsidR="00DC58F3" w:rsidRDefault="00DC58F3" w:rsidP="0068775C">
      <w:pPr>
        <w:spacing w:after="0" w:line="240" w:lineRule="auto"/>
      </w:pPr>
      <w:r>
        <w:separator/>
      </w:r>
    </w:p>
  </w:endnote>
  <w:endnote w:type="continuationSeparator" w:id="0">
    <w:p w14:paraId="61CDF3A6" w14:textId="77777777" w:rsidR="00DC58F3" w:rsidRDefault="00DC58F3" w:rsidP="0068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B257" w14:textId="77777777" w:rsidR="00DC58F3" w:rsidRDefault="00DC58F3" w:rsidP="0068775C">
      <w:pPr>
        <w:spacing w:after="0" w:line="240" w:lineRule="auto"/>
      </w:pPr>
      <w:r>
        <w:separator/>
      </w:r>
    </w:p>
  </w:footnote>
  <w:footnote w:type="continuationSeparator" w:id="0">
    <w:p w14:paraId="73571294" w14:textId="77777777" w:rsidR="00DC58F3" w:rsidRDefault="00DC58F3" w:rsidP="0068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5416" w14:textId="0CFC7B82" w:rsidR="0068775C" w:rsidRDefault="0068775C" w:rsidP="0068775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76C8" w14:textId="4D1AECB0" w:rsidR="0068775C" w:rsidRDefault="0068775C" w:rsidP="0068775C">
    <w:pPr>
      <w:pStyle w:val="Header"/>
      <w:jc w:val="center"/>
    </w:pPr>
    <w:r w:rsidRPr="00D019E7">
      <w:rPr>
        <w:rFonts w:ascii="Verdana" w:hAnsi="Verdana"/>
        <w:noProof/>
      </w:rPr>
      <w:drawing>
        <wp:inline distT="0" distB="0" distL="0" distR="0" wp14:anchorId="1CF6FA33" wp14:editId="49E93D56">
          <wp:extent cx="1069880" cy="1069880"/>
          <wp:effectExtent l="0" t="0" r="0" b="0"/>
          <wp:docPr id="1" name="tb_8"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8" descr="Picture"/>
                  <pic:cNvPicPr>
                    <a:picLocks noChangeAspect="1" noChangeArrowheads="1"/>
                  </pic:cNvPicPr>
                </pic:nvPicPr>
                <pic:blipFill>
                  <a:blip r:embed="rId2" cstate="print"/>
                  <a:srcRect/>
                  <a:stretch>
                    <a:fillRect/>
                  </a:stretch>
                </pic:blipFill>
                <pic:spPr bwMode="auto">
                  <a:xfrm>
                    <a:off x="0" y="0"/>
                    <a:ext cx="1072049" cy="10720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38"/>
    <w:multiLevelType w:val="hybridMultilevel"/>
    <w:tmpl w:val="98D0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01A0"/>
    <w:multiLevelType w:val="hybridMultilevel"/>
    <w:tmpl w:val="089819C8"/>
    <w:lvl w:ilvl="0" w:tplc="90E63C7C">
      <w:start w:val="1"/>
      <w:numFmt w:val="decimal"/>
      <w:lvlText w:val="%1."/>
      <w:lvlJc w:val="left"/>
      <w:pPr>
        <w:ind w:left="720" w:hanging="360"/>
      </w:pPr>
      <w:rPr>
        <w:rFonts w:ascii="Arial" w:eastAsiaTheme="minorHAnsi" w:hAnsi="Arial" w:cs="Arial"/>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E03C7B"/>
    <w:multiLevelType w:val="multilevel"/>
    <w:tmpl w:val="1016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164D7"/>
    <w:multiLevelType w:val="hybridMultilevel"/>
    <w:tmpl w:val="A800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15A8E"/>
    <w:multiLevelType w:val="hybridMultilevel"/>
    <w:tmpl w:val="3C1A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97D22"/>
    <w:multiLevelType w:val="hybridMultilevel"/>
    <w:tmpl w:val="CD52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4235"/>
    <w:multiLevelType w:val="hybridMultilevel"/>
    <w:tmpl w:val="5358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23FAA"/>
    <w:multiLevelType w:val="hybridMultilevel"/>
    <w:tmpl w:val="3AF6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0509A"/>
    <w:multiLevelType w:val="hybridMultilevel"/>
    <w:tmpl w:val="F1F86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B74A4"/>
    <w:multiLevelType w:val="hybridMultilevel"/>
    <w:tmpl w:val="24C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14998"/>
    <w:multiLevelType w:val="hybridMultilevel"/>
    <w:tmpl w:val="C6D44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65980"/>
    <w:multiLevelType w:val="hybridMultilevel"/>
    <w:tmpl w:val="93CE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C0697"/>
    <w:multiLevelType w:val="hybridMultilevel"/>
    <w:tmpl w:val="F9364E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D2B23"/>
    <w:multiLevelType w:val="hybridMultilevel"/>
    <w:tmpl w:val="E744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00F93"/>
    <w:multiLevelType w:val="multilevel"/>
    <w:tmpl w:val="528AF7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86C39"/>
    <w:multiLevelType w:val="hybridMultilevel"/>
    <w:tmpl w:val="DCEC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A059B"/>
    <w:multiLevelType w:val="hybridMultilevel"/>
    <w:tmpl w:val="95BAA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BD23E9"/>
    <w:multiLevelType w:val="hybridMultilevel"/>
    <w:tmpl w:val="A0FE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3442E"/>
    <w:multiLevelType w:val="hybridMultilevel"/>
    <w:tmpl w:val="D966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E1D19"/>
    <w:multiLevelType w:val="hybridMultilevel"/>
    <w:tmpl w:val="0E541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4D090C"/>
    <w:multiLevelType w:val="multilevel"/>
    <w:tmpl w:val="A0241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E95303"/>
    <w:multiLevelType w:val="hybridMultilevel"/>
    <w:tmpl w:val="A0CC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8357234">
    <w:abstractNumId w:val="19"/>
  </w:num>
  <w:num w:numId="2" w16cid:durableId="13263382">
    <w:abstractNumId w:val="1"/>
  </w:num>
  <w:num w:numId="3" w16cid:durableId="680208598">
    <w:abstractNumId w:val="10"/>
  </w:num>
  <w:num w:numId="4" w16cid:durableId="30150319">
    <w:abstractNumId w:val="4"/>
  </w:num>
  <w:num w:numId="5" w16cid:durableId="1619726825">
    <w:abstractNumId w:val="15"/>
  </w:num>
  <w:num w:numId="6" w16cid:durableId="905802506">
    <w:abstractNumId w:val="5"/>
  </w:num>
  <w:num w:numId="7" w16cid:durableId="1827746092">
    <w:abstractNumId w:val="6"/>
  </w:num>
  <w:num w:numId="8" w16cid:durableId="568072904">
    <w:abstractNumId w:val="12"/>
  </w:num>
  <w:num w:numId="9" w16cid:durableId="897327176">
    <w:abstractNumId w:val="13"/>
  </w:num>
  <w:num w:numId="10" w16cid:durableId="402878151">
    <w:abstractNumId w:val="11"/>
  </w:num>
  <w:num w:numId="11" w16cid:durableId="1717004232">
    <w:abstractNumId w:val="2"/>
  </w:num>
  <w:num w:numId="12" w16cid:durableId="873732767">
    <w:abstractNumId w:val="20"/>
  </w:num>
  <w:num w:numId="13" w16cid:durableId="81952144">
    <w:abstractNumId w:val="14"/>
  </w:num>
  <w:num w:numId="14" w16cid:durableId="951328643">
    <w:abstractNumId w:val="8"/>
  </w:num>
  <w:num w:numId="15" w16cid:durableId="621885772">
    <w:abstractNumId w:val="18"/>
  </w:num>
  <w:num w:numId="16" w16cid:durableId="1663853731">
    <w:abstractNumId w:val="9"/>
  </w:num>
  <w:num w:numId="17" w16cid:durableId="1189177951">
    <w:abstractNumId w:val="3"/>
  </w:num>
  <w:num w:numId="18" w16cid:durableId="274795532">
    <w:abstractNumId w:val="17"/>
  </w:num>
  <w:num w:numId="19" w16cid:durableId="1893543748">
    <w:abstractNumId w:val="21"/>
  </w:num>
  <w:num w:numId="20" w16cid:durableId="589656394">
    <w:abstractNumId w:val="0"/>
  </w:num>
  <w:num w:numId="21" w16cid:durableId="70273437">
    <w:abstractNumId w:val="16"/>
  </w:num>
  <w:num w:numId="22" w16cid:durableId="2019231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5C"/>
    <w:rsid w:val="00122F69"/>
    <w:rsid w:val="00290107"/>
    <w:rsid w:val="004C489A"/>
    <w:rsid w:val="005E2417"/>
    <w:rsid w:val="00637AE0"/>
    <w:rsid w:val="0068775C"/>
    <w:rsid w:val="00747E71"/>
    <w:rsid w:val="00794D43"/>
    <w:rsid w:val="008E4736"/>
    <w:rsid w:val="009F4942"/>
    <w:rsid w:val="00AE0EED"/>
    <w:rsid w:val="00DA5CD2"/>
    <w:rsid w:val="00DC58F3"/>
    <w:rsid w:val="00F673BB"/>
    <w:rsid w:val="00FC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C681"/>
  <w15:chartTrackingRefBased/>
  <w15:docId w15:val="{CD753325-52CF-472A-98F6-1A549740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75C"/>
  </w:style>
  <w:style w:type="paragraph" w:styleId="Footer">
    <w:name w:val="footer"/>
    <w:basedOn w:val="Normal"/>
    <w:link w:val="FooterChar"/>
    <w:uiPriority w:val="99"/>
    <w:unhideWhenUsed/>
    <w:rsid w:val="0068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75C"/>
  </w:style>
  <w:style w:type="paragraph" w:styleId="ListParagraph">
    <w:name w:val="List Paragraph"/>
    <w:basedOn w:val="Normal"/>
    <w:uiPriority w:val="34"/>
    <w:qFormat/>
    <w:rsid w:val="0068775C"/>
    <w:pPr>
      <w:ind w:left="720"/>
      <w:contextualSpacing/>
    </w:pPr>
  </w:style>
  <w:style w:type="paragraph" w:customStyle="1" w:styleId="paragraph">
    <w:name w:val="paragraph"/>
    <w:basedOn w:val="Normal"/>
    <w:rsid w:val="00122F6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22F69"/>
  </w:style>
  <w:style w:type="character" w:customStyle="1" w:styleId="eop">
    <w:name w:val="eop"/>
    <w:basedOn w:val="DefaultParagraphFont"/>
    <w:rsid w:val="0012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51365">
      <w:bodyDiv w:val="1"/>
      <w:marLeft w:val="0"/>
      <w:marRight w:val="0"/>
      <w:marTop w:val="0"/>
      <w:marBottom w:val="0"/>
      <w:divBdr>
        <w:top w:val="none" w:sz="0" w:space="0" w:color="auto"/>
        <w:left w:val="none" w:sz="0" w:space="0" w:color="auto"/>
        <w:bottom w:val="none" w:sz="0" w:space="0" w:color="auto"/>
        <w:right w:val="none" w:sz="0" w:space="0" w:color="auto"/>
      </w:divBdr>
      <w:divsChild>
        <w:div w:id="2120298406">
          <w:marLeft w:val="0"/>
          <w:marRight w:val="0"/>
          <w:marTop w:val="0"/>
          <w:marBottom w:val="0"/>
          <w:divBdr>
            <w:top w:val="none" w:sz="0" w:space="0" w:color="auto"/>
            <w:left w:val="none" w:sz="0" w:space="0" w:color="auto"/>
            <w:bottom w:val="none" w:sz="0" w:space="0" w:color="auto"/>
            <w:right w:val="none" w:sz="0" w:space="0" w:color="auto"/>
          </w:divBdr>
        </w:div>
        <w:div w:id="461848674">
          <w:marLeft w:val="0"/>
          <w:marRight w:val="0"/>
          <w:marTop w:val="0"/>
          <w:marBottom w:val="0"/>
          <w:divBdr>
            <w:top w:val="none" w:sz="0" w:space="0" w:color="auto"/>
            <w:left w:val="none" w:sz="0" w:space="0" w:color="auto"/>
            <w:bottom w:val="none" w:sz="0" w:space="0" w:color="auto"/>
            <w:right w:val="none" w:sz="0" w:space="0" w:color="auto"/>
          </w:divBdr>
        </w:div>
        <w:div w:id="1434666491">
          <w:marLeft w:val="0"/>
          <w:marRight w:val="0"/>
          <w:marTop w:val="0"/>
          <w:marBottom w:val="0"/>
          <w:divBdr>
            <w:top w:val="none" w:sz="0" w:space="0" w:color="auto"/>
            <w:left w:val="none" w:sz="0" w:space="0" w:color="auto"/>
            <w:bottom w:val="none" w:sz="0" w:space="0" w:color="auto"/>
            <w:right w:val="none" w:sz="0" w:space="0" w:color="auto"/>
          </w:divBdr>
        </w:div>
        <w:div w:id="124734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ickThumbnail(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643219-E638-4D13-A9EF-59B3BF8073F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5ACBF8C-FDA5-4557-8BC0-A5A0D2D7D703}">
      <dgm:prSet phldrT="[Text]" custT="1"/>
      <dgm:spPr>
        <a:solidFill>
          <a:srgbClr val="CC00CC"/>
        </a:solidFill>
      </dgm:spPr>
      <dgm:t>
        <a:bodyPr/>
        <a:lstStyle/>
        <a:p>
          <a:r>
            <a:rPr lang="en-GB" sz="1100" b="1">
              <a:latin typeface="Arial" pitchFamily="34" charset="0"/>
              <a:cs typeface="Arial" pitchFamily="34" charset="0"/>
            </a:rPr>
            <a:t>Equity, diveristy &amp; inclusion group objectives / actions and impact</a:t>
          </a:r>
        </a:p>
      </dgm:t>
    </dgm:pt>
    <dgm:pt modelId="{BDA74CE2-A6CB-4C4A-91A6-D2E35226B8F7}" type="parTrans" cxnId="{E6C7690B-30FB-44AC-A968-A5DC9A2E1582}">
      <dgm:prSet/>
      <dgm:spPr/>
      <dgm:t>
        <a:bodyPr/>
        <a:lstStyle/>
        <a:p>
          <a:endParaRPr lang="en-GB" sz="1200"/>
        </a:p>
      </dgm:t>
    </dgm:pt>
    <dgm:pt modelId="{421685F8-B264-478B-B5ED-D2A322678A6F}" type="sibTrans" cxnId="{E6C7690B-30FB-44AC-A968-A5DC9A2E1582}">
      <dgm:prSet/>
      <dgm:spPr/>
      <dgm:t>
        <a:bodyPr/>
        <a:lstStyle/>
        <a:p>
          <a:endParaRPr lang="en-GB" sz="1200"/>
        </a:p>
      </dgm:t>
    </dgm:pt>
    <dgm:pt modelId="{84BE1096-8DDA-4D43-BBE5-813286DC8E09}">
      <dgm:prSet phldrT="[Text]" custT="1"/>
      <dgm:spPr>
        <a:solidFill>
          <a:srgbClr val="7030A0"/>
        </a:solidFill>
      </dgm:spPr>
      <dgm:t>
        <a:bodyPr/>
        <a:lstStyle/>
        <a:p>
          <a:r>
            <a:rPr lang="en-GB" sz="1100" b="1">
              <a:latin typeface="Arial" pitchFamily="34" charset="0"/>
              <a:cs typeface="Arial" pitchFamily="34" charset="0"/>
            </a:rPr>
            <a:t>Single Equality Scheme</a:t>
          </a:r>
        </a:p>
      </dgm:t>
    </dgm:pt>
    <dgm:pt modelId="{5AA046FF-715B-481D-86D6-538655C12D25}" type="parTrans" cxnId="{9CA88688-5A41-43E5-A720-DA4470CC33C8}">
      <dgm:prSet/>
      <dgm:spPr>
        <a:ln>
          <a:noFill/>
        </a:ln>
      </dgm:spPr>
      <dgm:t>
        <a:bodyPr/>
        <a:lstStyle/>
        <a:p>
          <a:endParaRPr lang="en-GB" sz="1200"/>
        </a:p>
      </dgm:t>
    </dgm:pt>
    <dgm:pt modelId="{B624B180-E6DC-4B8C-8257-0E2900996534}" type="sibTrans" cxnId="{9CA88688-5A41-43E5-A720-DA4470CC33C8}">
      <dgm:prSet/>
      <dgm:spPr/>
      <dgm:t>
        <a:bodyPr/>
        <a:lstStyle/>
        <a:p>
          <a:endParaRPr lang="en-GB" sz="1200"/>
        </a:p>
      </dgm:t>
    </dgm:pt>
    <dgm:pt modelId="{26BF1F7A-4FB1-4F38-8CE6-F8FCC9063657}">
      <dgm:prSet phldrT="[Text]" custT="1"/>
      <dgm:spPr>
        <a:solidFill>
          <a:srgbClr val="7030A0"/>
        </a:solidFill>
      </dgm:spPr>
      <dgm:t>
        <a:bodyPr/>
        <a:lstStyle/>
        <a:p>
          <a:r>
            <a:rPr lang="en-GB" sz="1100" b="1">
              <a:latin typeface="Arial" pitchFamily="34" charset="0"/>
              <a:cs typeface="Arial" pitchFamily="34" charset="0"/>
            </a:rPr>
            <a:t>Monitoring of partcipation and achievement</a:t>
          </a:r>
        </a:p>
      </dgm:t>
    </dgm:pt>
    <dgm:pt modelId="{DD92C1E5-5A00-46F9-AA93-D8C2DA5D0440}" type="parTrans" cxnId="{DDCC9453-F038-4177-BED6-DC96872DD130}">
      <dgm:prSet/>
      <dgm:spPr>
        <a:ln>
          <a:noFill/>
        </a:ln>
      </dgm:spPr>
      <dgm:t>
        <a:bodyPr/>
        <a:lstStyle/>
        <a:p>
          <a:endParaRPr lang="en-GB" sz="1200"/>
        </a:p>
      </dgm:t>
    </dgm:pt>
    <dgm:pt modelId="{2D1FCCF0-D8BD-415A-A9F0-C2CD428CFEE4}" type="sibTrans" cxnId="{DDCC9453-F038-4177-BED6-DC96872DD130}">
      <dgm:prSet/>
      <dgm:spPr/>
      <dgm:t>
        <a:bodyPr/>
        <a:lstStyle/>
        <a:p>
          <a:endParaRPr lang="en-GB" sz="1200"/>
        </a:p>
      </dgm:t>
    </dgm:pt>
    <dgm:pt modelId="{51EF3B03-4944-46F1-BC26-6F90462B7134}">
      <dgm:prSet phldrT="[Text]" custT="1"/>
      <dgm:spPr>
        <a:solidFill>
          <a:srgbClr val="7030A0"/>
        </a:solidFill>
      </dgm:spPr>
      <dgm:t>
        <a:bodyPr/>
        <a:lstStyle/>
        <a:p>
          <a:r>
            <a:rPr lang="en-GB" sz="1100" b="1">
              <a:latin typeface="Arial" pitchFamily="34" charset="0"/>
              <a:cs typeface="Arial" pitchFamily="34" charset="0"/>
            </a:rPr>
            <a:t>Staff, student and stakeholder voice</a:t>
          </a:r>
        </a:p>
      </dgm:t>
    </dgm:pt>
    <dgm:pt modelId="{17A5EB80-37DA-4A2E-AE84-3600A9496F70}" type="parTrans" cxnId="{066E8C19-25A9-43A1-B291-27C5FAE06E76}">
      <dgm:prSet/>
      <dgm:spPr>
        <a:ln>
          <a:noFill/>
        </a:ln>
      </dgm:spPr>
      <dgm:t>
        <a:bodyPr/>
        <a:lstStyle/>
        <a:p>
          <a:endParaRPr lang="en-GB" sz="1200"/>
        </a:p>
      </dgm:t>
    </dgm:pt>
    <dgm:pt modelId="{60B4C6CF-73F2-47AD-8E93-F2670122FD3D}" type="sibTrans" cxnId="{066E8C19-25A9-43A1-B291-27C5FAE06E76}">
      <dgm:prSet/>
      <dgm:spPr/>
      <dgm:t>
        <a:bodyPr/>
        <a:lstStyle/>
        <a:p>
          <a:endParaRPr lang="en-GB" sz="1200"/>
        </a:p>
      </dgm:t>
    </dgm:pt>
    <dgm:pt modelId="{C69C1A7C-67B7-4EB3-9866-F68950159358}">
      <dgm:prSet custT="1"/>
      <dgm:spPr>
        <a:solidFill>
          <a:srgbClr val="7030A0"/>
        </a:solidFill>
      </dgm:spPr>
      <dgm:t>
        <a:bodyPr/>
        <a:lstStyle/>
        <a:p>
          <a:r>
            <a:rPr lang="en-GB" sz="1100" b="1">
              <a:latin typeface="Arial" pitchFamily="34" charset="0"/>
              <a:cs typeface="Arial" pitchFamily="34" charset="0"/>
            </a:rPr>
            <a:t>Staff continued professional development</a:t>
          </a:r>
        </a:p>
      </dgm:t>
    </dgm:pt>
    <dgm:pt modelId="{F2D8A8D8-F7F7-4492-83AE-6A23324BA8E4}" type="parTrans" cxnId="{790BC0D6-5D33-4283-8A52-73FC4927236E}">
      <dgm:prSet/>
      <dgm:spPr>
        <a:ln>
          <a:noFill/>
        </a:ln>
      </dgm:spPr>
      <dgm:t>
        <a:bodyPr/>
        <a:lstStyle/>
        <a:p>
          <a:endParaRPr lang="en-GB"/>
        </a:p>
      </dgm:t>
    </dgm:pt>
    <dgm:pt modelId="{B823D936-9090-4755-96AB-D597899BD709}" type="sibTrans" cxnId="{790BC0D6-5D33-4283-8A52-73FC4927236E}">
      <dgm:prSet/>
      <dgm:spPr/>
      <dgm:t>
        <a:bodyPr/>
        <a:lstStyle/>
        <a:p>
          <a:endParaRPr lang="en-GB"/>
        </a:p>
      </dgm:t>
    </dgm:pt>
    <dgm:pt modelId="{23BC13F2-2353-47B9-9990-F1454A896AF9}">
      <dgm:prSet custT="1"/>
      <dgm:spPr>
        <a:solidFill>
          <a:srgbClr val="7030A0"/>
        </a:solidFill>
      </dgm:spPr>
      <dgm:t>
        <a:bodyPr/>
        <a:lstStyle/>
        <a:p>
          <a:r>
            <a:rPr lang="en-GB" sz="1100" b="1">
              <a:latin typeface="Arial" pitchFamily="34" charset="0"/>
              <a:cs typeface="Arial" pitchFamily="34" charset="0"/>
            </a:rPr>
            <a:t>Impact assessments</a:t>
          </a:r>
        </a:p>
      </dgm:t>
    </dgm:pt>
    <dgm:pt modelId="{F550442B-616A-4D3D-945E-F81A6D30C05D}" type="parTrans" cxnId="{BD7EB0BC-F656-405D-A56E-1E92206D54CA}">
      <dgm:prSet/>
      <dgm:spPr>
        <a:ln>
          <a:noFill/>
        </a:ln>
      </dgm:spPr>
      <dgm:t>
        <a:bodyPr/>
        <a:lstStyle/>
        <a:p>
          <a:endParaRPr lang="en-GB"/>
        </a:p>
      </dgm:t>
    </dgm:pt>
    <dgm:pt modelId="{7C12EBEE-1571-46DB-B96C-277EC8308B30}" type="sibTrans" cxnId="{BD7EB0BC-F656-405D-A56E-1E92206D54CA}">
      <dgm:prSet/>
      <dgm:spPr/>
      <dgm:t>
        <a:bodyPr/>
        <a:lstStyle/>
        <a:p>
          <a:endParaRPr lang="en-GB"/>
        </a:p>
      </dgm:t>
    </dgm:pt>
    <dgm:pt modelId="{11B81F35-653A-41FC-86B8-B5A16C16D4B3}">
      <dgm:prSet phldrT="[Text]" custT="1"/>
      <dgm:spPr>
        <a:solidFill>
          <a:srgbClr val="CC0099"/>
        </a:solidFill>
      </dgm:spPr>
      <dgm:t>
        <a:bodyPr/>
        <a:lstStyle/>
        <a:p>
          <a:r>
            <a:rPr lang="en-GB" sz="1100" b="1">
              <a:latin typeface="Arial" pitchFamily="34" charset="0"/>
              <a:cs typeface="Arial" pitchFamily="34" charset="0"/>
            </a:rPr>
            <a:t>Cross-College objectives / actions and impact</a:t>
          </a:r>
        </a:p>
      </dgm:t>
    </dgm:pt>
    <dgm:pt modelId="{05E9DEBE-F4FD-42AB-BFB2-77B3382F529B}" type="parTrans" cxnId="{475CAB97-6582-4E43-A9F1-2C281A69F750}">
      <dgm:prSet/>
      <dgm:spPr/>
      <dgm:t>
        <a:bodyPr/>
        <a:lstStyle/>
        <a:p>
          <a:endParaRPr lang="en-GB"/>
        </a:p>
      </dgm:t>
    </dgm:pt>
    <dgm:pt modelId="{B66E3834-700A-47EF-9813-250A4928C00F}" type="sibTrans" cxnId="{475CAB97-6582-4E43-A9F1-2C281A69F750}">
      <dgm:prSet/>
      <dgm:spPr/>
      <dgm:t>
        <a:bodyPr/>
        <a:lstStyle/>
        <a:p>
          <a:endParaRPr lang="en-GB"/>
        </a:p>
      </dgm:t>
    </dgm:pt>
    <dgm:pt modelId="{9DC1625B-3B75-4785-B050-ADE219BE8293}" type="pres">
      <dgm:prSet presAssocID="{73643219-E638-4D13-A9EF-59B3BF8073FE}" presName="hierChild1" presStyleCnt="0">
        <dgm:presLayoutVars>
          <dgm:orgChart val="1"/>
          <dgm:chPref val="1"/>
          <dgm:dir/>
          <dgm:animOne val="branch"/>
          <dgm:animLvl val="lvl"/>
          <dgm:resizeHandles/>
        </dgm:presLayoutVars>
      </dgm:prSet>
      <dgm:spPr/>
    </dgm:pt>
    <dgm:pt modelId="{DE0FC807-E878-4907-9025-B26F4AFC6156}" type="pres">
      <dgm:prSet presAssocID="{85ACBF8C-FDA5-4557-8BC0-A5A0D2D7D703}" presName="hierRoot1" presStyleCnt="0">
        <dgm:presLayoutVars>
          <dgm:hierBranch val="init"/>
        </dgm:presLayoutVars>
      </dgm:prSet>
      <dgm:spPr/>
    </dgm:pt>
    <dgm:pt modelId="{9B01FEB2-8F4B-4F68-8287-2CD918B7322B}" type="pres">
      <dgm:prSet presAssocID="{85ACBF8C-FDA5-4557-8BC0-A5A0D2D7D703}" presName="rootComposite1" presStyleCnt="0"/>
      <dgm:spPr/>
    </dgm:pt>
    <dgm:pt modelId="{03E4A7A2-8D40-414E-B640-63777E048D80}" type="pres">
      <dgm:prSet presAssocID="{85ACBF8C-FDA5-4557-8BC0-A5A0D2D7D703}" presName="rootText1" presStyleLbl="node0" presStyleIdx="0" presStyleCnt="2" custScaleX="242885" custScaleY="251292" custLinFactNeighborX="-11134" custLinFactNeighborY="-19938">
        <dgm:presLayoutVars>
          <dgm:chPref val="3"/>
        </dgm:presLayoutVars>
      </dgm:prSet>
      <dgm:spPr/>
    </dgm:pt>
    <dgm:pt modelId="{E3A46D02-82AF-47F0-B67D-83BA61CA9978}" type="pres">
      <dgm:prSet presAssocID="{85ACBF8C-FDA5-4557-8BC0-A5A0D2D7D703}" presName="rootConnector1" presStyleLbl="node1" presStyleIdx="0" presStyleCnt="0"/>
      <dgm:spPr/>
    </dgm:pt>
    <dgm:pt modelId="{728A4AC6-D088-463C-805E-BAD6D2810A38}" type="pres">
      <dgm:prSet presAssocID="{85ACBF8C-FDA5-4557-8BC0-A5A0D2D7D703}" presName="hierChild2" presStyleCnt="0"/>
      <dgm:spPr/>
    </dgm:pt>
    <dgm:pt modelId="{9D70E7D3-A903-41C9-8CCA-8C489E3E748C}" type="pres">
      <dgm:prSet presAssocID="{5AA046FF-715B-481D-86D6-538655C12D25}" presName="Name37" presStyleLbl="parChTrans1D2" presStyleIdx="0" presStyleCnt="5"/>
      <dgm:spPr/>
    </dgm:pt>
    <dgm:pt modelId="{ECD69B30-7150-4EBD-8E37-8B4A89E2D447}" type="pres">
      <dgm:prSet presAssocID="{84BE1096-8DDA-4D43-BBE5-813286DC8E09}" presName="hierRoot2" presStyleCnt="0">
        <dgm:presLayoutVars>
          <dgm:hierBranch val="init"/>
        </dgm:presLayoutVars>
      </dgm:prSet>
      <dgm:spPr/>
    </dgm:pt>
    <dgm:pt modelId="{4073C735-38E7-471B-9D7D-742C39941510}" type="pres">
      <dgm:prSet presAssocID="{84BE1096-8DDA-4D43-BBE5-813286DC8E09}" presName="rootComposite" presStyleCnt="0"/>
      <dgm:spPr/>
    </dgm:pt>
    <dgm:pt modelId="{91D29700-575F-4661-898E-C958160C067B}" type="pres">
      <dgm:prSet presAssocID="{84BE1096-8DDA-4D43-BBE5-813286DC8E09}" presName="rootText" presStyleLbl="node2" presStyleIdx="0" presStyleCnt="5" custScaleX="190640" custScaleY="282685" custLinFactNeighborX="-25705">
        <dgm:presLayoutVars>
          <dgm:chPref val="3"/>
        </dgm:presLayoutVars>
      </dgm:prSet>
      <dgm:spPr/>
    </dgm:pt>
    <dgm:pt modelId="{78423056-689A-49BD-977E-23F5FD898947}" type="pres">
      <dgm:prSet presAssocID="{84BE1096-8DDA-4D43-BBE5-813286DC8E09}" presName="rootConnector" presStyleLbl="node2" presStyleIdx="0" presStyleCnt="5"/>
      <dgm:spPr/>
    </dgm:pt>
    <dgm:pt modelId="{A06C90B5-EC85-47B6-9CD6-3C117C531498}" type="pres">
      <dgm:prSet presAssocID="{84BE1096-8DDA-4D43-BBE5-813286DC8E09}" presName="hierChild4" presStyleCnt="0"/>
      <dgm:spPr/>
    </dgm:pt>
    <dgm:pt modelId="{50A9905D-4A2C-421F-B38B-DF9B26920DA9}" type="pres">
      <dgm:prSet presAssocID="{84BE1096-8DDA-4D43-BBE5-813286DC8E09}" presName="hierChild5" presStyleCnt="0"/>
      <dgm:spPr/>
    </dgm:pt>
    <dgm:pt modelId="{F2115E88-1CC1-48F7-8A2C-911675C599DF}" type="pres">
      <dgm:prSet presAssocID="{DD92C1E5-5A00-46F9-AA93-D8C2DA5D0440}" presName="Name37" presStyleLbl="parChTrans1D2" presStyleIdx="1" presStyleCnt="5"/>
      <dgm:spPr/>
    </dgm:pt>
    <dgm:pt modelId="{B3269EF9-285D-424F-B62E-BF804C770C18}" type="pres">
      <dgm:prSet presAssocID="{26BF1F7A-4FB1-4F38-8CE6-F8FCC9063657}" presName="hierRoot2" presStyleCnt="0">
        <dgm:presLayoutVars>
          <dgm:hierBranch val="init"/>
        </dgm:presLayoutVars>
      </dgm:prSet>
      <dgm:spPr/>
    </dgm:pt>
    <dgm:pt modelId="{3CBFFE8C-D005-4A70-A790-10C7E131F032}" type="pres">
      <dgm:prSet presAssocID="{26BF1F7A-4FB1-4F38-8CE6-F8FCC9063657}" presName="rootComposite" presStyleCnt="0"/>
      <dgm:spPr/>
    </dgm:pt>
    <dgm:pt modelId="{031306F3-BD13-43E1-AE89-9CA04E249C5C}" type="pres">
      <dgm:prSet presAssocID="{26BF1F7A-4FB1-4F38-8CE6-F8FCC9063657}" presName="rootText" presStyleLbl="node2" presStyleIdx="1" presStyleCnt="5" custScaleX="190640" custScaleY="282685" custLinFactNeighborX="-7501" custLinFactNeighborY="2500">
        <dgm:presLayoutVars>
          <dgm:chPref val="3"/>
        </dgm:presLayoutVars>
      </dgm:prSet>
      <dgm:spPr/>
    </dgm:pt>
    <dgm:pt modelId="{C83A8227-2284-4CD1-97B4-6B4E5323CFA7}" type="pres">
      <dgm:prSet presAssocID="{26BF1F7A-4FB1-4F38-8CE6-F8FCC9063657}" presName="rootConnector" presStyleLbl="node2" presStyleIdx="1" presStyleCnt="5"/>
      <dgm:spPr/>
    </dgm:pt>
    <dgm:pt modelId="{338BC9E1-2454-40E7-83C9-D75ABD42F8DC}" type="pres">
      <dgm:prSet presAssocID="{26BF1F7A-4FB1-4F38-8CE6-F8FCC9063657}" presName="hierChild4" presStyleCnt="0"/>
      <dgm:spPr/>
    </dgm:pt>
    <dgm:pt modelId="{49502124-F538-4A83-9AA4-84B41792651B}" type="pres">
      <dgm:prSet presAssocID="{26BF1F7A-4FB1-4F38-8CE6-F8FCC9063657}" presName="hierChild5" presStyleCnt="0"/>
      <dgm:spPr/>
    </dgm:pt>
    <dgm:pt modelId="{9181C6DC-F74D-4D3D-A9C1-0D6B4D006E56}" type="pres">
      <dgm:prSet presAssocID="{17A5EB80-37DA-4A2E-AE84-3600A9496F70}" presName="Name37" presStyleLbl="parChTrans1D2" presStyleIdx="2" presStyleCnt="5"/>
      <dgm:spPr/>
    </dgm:pt>
    <dgm:pt modelId="{D1023031-7E49-4D0B-AE97-D86635938C63}" type="pres">
      <dgm:prSet presAssocID="{51EF3B03-4944-46F1-BC26-6F90462B7134}" presName="hierRoot2" presStyleCnt="0">
        <dgm:presLayoutVars>
          <dgm:hierBranch val="init"/>
        </dgm:presLayoutVars>
      </dgm:prSet>
      <dgm:spPr/>
    </dgm:pt>
    <dgm:pt modelId="{9451A317-F79B-40D4-9A86-7C148AD74EC8}" type="pres">
      <dgm:prSet presAssocID="{51EF3B03-4944-46F1-BC26-6F90462B7134}" presName="rootComposite" presStyleCnt="0"/>
      <dgm:spPr/>
    </dgm:pt>
    <dgm:pt modelId="{619F7281-558E-4474-9026-C1A7B3DF6A7F}" type="pres">
      <dgm:prSet presAssocID="{51EF3B03-4944-46F1-BC26-6F90462B7134}" presName="rootText" presStyleLbl="node2" presStyleIdx="2" presStyleCnt="5" custScaleX="190640" custScaleY="282685" custLinFactNeighborX="-6250" custLinFactNeighborY="2500">
        <dgm:presLayoutVars>
          <dgm:chPref val="3"/>
        </dgm:presLayoutVars>
      </dgm:prSet>
      <dgm:spPr/>
    </dgm:pt>
    <dgm:pt modelId="{D75BCFA4-B523-4382-99F7-786A21725C59}" type="pres">
      <dgm:prSet presAssocID="{51EF3B03-4944-46F1-BC26-6F90462B7134}" presName="rootConnector" presStyleLbl="node2" presStyleIdx="2" presStyleCnt="5"/>
      <dgm:spPr/>
    </dgm:pt>
    <dgm:pt modelId="{74B54E1A-F3A8-4863-BA02-1C90FBB41F77}" type="pres">
      <dgm:prSet presAssocID="{51EF3B03-4944-46F1-BC26-6F90462B7134}" presName="hierChild4" presStyleCnt="0"/>
      <dgm:spPr/>
    </dgm:pt>
    <dgm:pt modelId="{1C3DFAE0-FE88-4DDB-AB60-CA84B05AF976}" type="pres">
      <dgm:prSet presAssocID="{51EF3B03-4944-46F1-BC26-6F90462B7134}" presName="hierChild5" presStyleCnt="0"/>
      <dgm:spPr/>
    </dgm:pt>
    <dgm:pt modelId="{0E74E072-C3AE-4747-A84B-4C7433CD8CF5}" type="pres">
      <dgm:prSet presAssocID="{F2D8A8D8-F7F7-4492-83AE-6A23324BA8E4}" presName="Name37" presStyleLbl="parChTrans1D2" presStyleIdx="3" presStyleCnt="5"/>
      <dgm:spPr/>
    </dgm:pt>
    <dgm:pt modelId="{3E484DFE-A550-4BBB-944E-5C1F85FD6D31}" type="pres">
      <dgm:prSet presAssocID="{C69C1A7C-67B7-4EB3-9866-F68950159358}" presName="hierRoot2" presStyleCnt="0">
        <dgm:presLayoutVars>
          <dgm:hierBranch val="init"/>
        </dgm:presLayoutVars>
      </dgm:prSet>
      <dgm:spPr/>
    </dgm:pt>
    <dgm:pt modelId="{B66CAC45-0B32-4A8C-8960-26A600F42420}" type="pres">
      <dgm:prSet presAssocID="{C69C1A7C-67B7-4EB3-9866-F68950159358}" presName="rootComposite" presStyleCnt="0"/>
      <dgm:spPr/>
    </dgm:pt>
    <dgm:pt modelId="{E4A6DC0A-EE5A-42AA-803E-15E3DDE9A705}" type="pres">
      <dgm:prSet presAssocID="{C69C1A7C-67B7-4EB3-9866-F68950159358}" presName="rootText" presStyleLbl="node2" presStyleIdx="3" presStyleCnt="5" custScaleX="190640" custScaleY="282685" custLinFactNeighborX="-11251">
        <dgm:presLayoutVars>
          <dgm:chPref val="3"/>
        </dgm:presLayoutVars>
      </dgm:prSet>
      <dgm:spPr/>
    </dgm:pt>
    <dgm:pt modelId="{2045377D-AD1F-4945-9805-6A1F3EFC8329}" type="pres">
      <dgm:prSet presAssocID="{C69C1A7C-67B7-4EB3-9866-F68950159358}" presName="rootConnector" presStyleLbl="node2" presStyleIdx="3" presStyleCnt="5"/>
      <dgm:spPr/>
    </dgm:pt>
    <dgm:pt modelId="{B5B72F64-9B1F-4AE6-B92B-3E7E140A3083}" type="pres">
      <dgm:prSet presAssocID="{C69C1A7C-67B7-4EB3-9866-F68950159358}" presName="hierChild4" presStyleCnt="0"/>
      <dgm:spPr/>
    </dgm:pt>
    <dgm:pt modelId="{EA50C60A-3471-4D87-8E14-F7960A6C1227}" type="pres">
      <dgm:prSet presAssocID="{C69C1A7C-67B7-4EB3-9866-F68950159358}" presName="hierChild5" presStyleCnt="0"/>
      <dgm:spPr/>
    </dgm:pt>
    <dgm:pt modelId="{D2C2BB0F-2CB1-4A1E-829E-34C72BCCB017}" type="pres">
      <dgm:prSet presAssocID="{F550442B-616A-4D3D-945E-F81A6D30C05D}" presName="Name37" presStyleLbl="parChTrans1D2" presStyleIdx="4" presStyleCnt="5"/>
      <dgm:spPr/>
    </dgm:pt>
    <dgm:pt modelId="{0789A12A-EA93-4818-9BFF-F5094497DC88}" type="pres">
      <dgm:prSet presAssocID="{23BC13F2-2353-47B9-9990-F1454A896AF9}" presName="hierRoot2" presStyleCnt="0">
        <dgm:presLayoutVars>
          <dgm:hierBranch val="init"/>
        </dgm:presLayoutVars>
      </dgm:prSet>
      <dgm:spPr/>
    </dgm:pt>
    <dgm:pt modelId="{AF1A6BE8-7EC9-41A9-A3E0-C3920C5F8C03}" type="pres">
      <dgm:prSet presAssocID="{23BC13F2-2353-47B9-9990-F1454A896AF9}" presName="rootComposite" presStyleCnt="0"/>
      <dgm:spPr/>
    </dgm:pt>
    <dgm:pt modelId="{3B431F3F-8576-4B9E-86F7-559E7663F637}" type="pres">
      <dgm:prSet presAssocID="{23BC13F2-2353-47B9-9990-F1454A896AF9}" presName="rootText" presStyleLbl="node2" presStyleIdx="4" presStyleCnt="5" custScaleX="190640" custScaleY="280988" custLinFactNeighborX="-12501" custLinFactNeighborY="-2500">
        <dgm:presLayoutVars>
          <dgm:chPref val="3"/>
        </dgm:presLayoutVars>
      </dgm:prSet>
      <dgm:spPr/>
    </dgm:pt>
    <dgm:pt modelId="{C4401DE1-44C5-4E48-9BA5-837A849E19F7}" type="pres">
      <dgm:prSet presAssocID="{23BC13F2-2353-47B9-9990-F1454A896AF9}" presName="rootConnector" presStyleLbl="node2" presStyleIdx="4" presStyleCnt="5"/>
      <dgm:spPr/>
    </dgm:pt>
    <dgm:pt modelId="{00CA0697-85B5-4A83-A253-CE3B5FCB631E}" type="pres">
      <dgm:prSet presAssocID="{23BC13F2-2353-47B9-9990-F1454A896AF9}" presName="hierChild4" presStyleCnt="0"/>
      <dgm:spPr/>
    </dgm:pt>
    <dgm:pt modelId="{8A2B34BE-8BFD-475B-A481-E9D0269EA6E9}" type="pres">
      <dgm:prSet presAssocID="{23BC13F2-2353-47B9-9990-F1454A896AF9}" presName="hierChild5" presStyleCnt="0"/>
      <dgm:spPr/>
    </dgm:pt>
    <dgm:pt modelId="{9947609A-5419-44FF-A2F9-9FF55A4DDF96}" type="pres">
      <dgm:prSet presAssocID="{85ACBF8C-FDA5-4557-8BC0-A5A0D2D7D703}" presName="hierChild3" presStyleCnt="0"/>
      <dgm:spPr/>
    </dgm:pt>
    <dgm:pt modelId="{C3465EA9-E9C4-4026-8B8D-BC8F0C3B5325}" type="pres">
      <dgm:prSet presAssocID="{11B81F35-653A-41FC-86B8-B5A16C16D4B3}" presName="hierRoot1" presStyleCnt="0">
        <dgm:presLayoutVars>
          <dgm:hierBranch val="init"/>
        </dgm:presLayoutVars>
      </dgm:prSet>
      <dgm:spPr/>
    </dgm:pt>
    <dgm:pt modelId="{B0E3D4CC-60AF-4BB9-AA6D-4B08D8FF1EAB}" type="pres">
      <dgm:prSet presAssocID="{11B81F35-653A-41FC-86B8-B5A16C16D4B3}" presName="rootComposite1" presStyleCnt="0"/>
      <dgm:spPr/>
    </dgm:pt>
    <dgm:pt modelId="{1F90EA81-9A02-4A97-BBF3-2EFA8A1569AF}" type="pres">
      <dgm:prSet presAssocID="{11B81F35-653A-41FC-86B8-B5A16C16D4B3}" presName="rootText1" presStyleLbl="node0" presStyleIdx="1" presStyleCnt="2" custScaleX="242885" custScaleY="251292" custLinFactX="-100000" custLinFactY="300000" custLinFactNeighborX="-177455" custLinFactNeighborY="308523">
        <dgm:presLayoutVars>
          <dgm:chPref val="3"/>
        </dgm:presLayoutVars>
      </dgm:prSet>
      <dgm:spPr/>
    </dgm:pt>
    <dgm:pt modelId="{021784E5-6E75-4F1D-BF1A-BC795ABCB8CA}" type="pres">
      <dgm:prSet presAssocID="{11B81F35-653A-41FC-86B8-B5A16C16D4B3}" presName="rootConnector1" presStyleLbl="node1" presStyleIdx="0" presStyleCnt="0"/>
      <dgm:spPr/>
    </dgm:pt>
    <dgm:pt modelId="{9094175A-7C5E-4691-BF92-3DA5DEDDBB46}" type="pres">
      <dgm:prSet presAssocID="{11B81F35-653A-41FC-86B8-B5A16C16D4B3}" presName="hierChild2" presStyleCnt="0"/>
      <dgm:spPr/>
    </dgm:pt>
    <dgm:pt modelId="{196C6221-D072-4258-A984-5BDB6F074780}" type="pres">
      <dgm:prSet presAssocID="{11B81F35-653A-41FC-86B8-B5A16C16D4B3}" presName="hierChild3" presStyleCnt="0"/>
      <dgm:spPr/>
    </dgm:pt>
  </dgm:ptLst>
  <dgm:cxnLst>
    <dgm:cxn modelId="{E6C7690B-30FB-44AC-A968-A5DC9A2E1582}" srcId="{73643219-E638-4D13-A9EF-59B3BF8073FE}" destId="{85ACBF8C-FDA5-4557-8BC0-A5A0D2D7D703}" srcOrd="0" destOrd="0" parTransId="{BDA74CE2-A6CB-4C4A-91A6-D2E35226B8F7}" sibTransId="{421685F8-B264-478B-B5ED-D2A322678A6F}"/>
    <dgm:cxn modelId="{35229F0F-F692-4216-8A90-11D6AC702FA0}" type="presOf" srcId="{51EF3B03-4944-46F1-BC26-6F90462B7134}" destId="{619F7281-558E-4474-9026-C1A7B3DF6A7F}" srcOrd="0" destOrd="0" presId="urn:microsoft.com/office/officeart/2005/8/layout/orgChart1"/>
    <dgm:cxn modelId="{67ECB110-1FEB-4084-90AF-AC733E334985}" type="presOf" srcId="{11B81F35-653A-41FC-86B8-B5A16C16D4B3}" destId="{1F90EA81-9A02-4A97-BBF3-2EFA8A1569AF}" srcOrd="0" destOrd="0" presId="urn:microsoft.com/office/officeart/2005/8/layout/orgChart1"/>
    <dgm:cxn modelId="{066E8C19-25A9-43A1-B291-27C5FAE06E76}" srcId="{85ACBF8C-FDA5-4557-8BC0-A5A0D2D7D703}" destId="{51EF3B03-4944-46F1-BC26-6F90462B7134}" srcOrd="2" destOrd="0" parTransId="{17A5EB80-37DA-4A2E-AE84-3600A9496F70}" sibTransId="{60B4C6CF-73F2-47AD-8E93-F2670122FD3D}"/>
    <dgm:cxn modelId="{AA63EF23-8105-48D5-83F5-9B3D075B987E}" type="presOf" srcId="{11B81F35-653A-41FC-86B8-B5A16C16D4B3}" destId="{021784E5-6E75-4F1D-BF1A-BC795ABCB8CA}" srcOrd="1" destOrd="0" presId="urn:microsoft.com/office/officeart/2005/8/layout/orgChart1"/>
    <dgm:cxn modelId="{18587F34-9C35-4ED6-B68E-5065D80BA91D}" type="presOf" srcId="{26BF1F7A-4FB1-4F38-8CE6-F8FCC9063657}" destId="{C83A8227-2284-4CD1-97B4-6B4E5323CFA7}" srcOrd="1" destOrd="0" presId="urn:microsoft.com/office/officeart/2005/8/layout/orgChart1"/>
    <dgm:cxn modelId="{0BFF933D-51A8-45CD-938B-6AFFFDEF39C4}" type="presOf" srcId="{C69C1A7C-67B7-4EB3-9866-F68950159358}" destId="{2045377D-AD1F-4945-9805-6A1F3EFC8329}" srcOrd="1" destOrd="0" presId="urn:microsoft.com/office/officeart/2005/8/layout/orgChart1"/>
    <dgm:cxn modelId="{9CB5AE63-E164-4643-8C24-FA8EE5EF133F}" type="presOf" srcId="{85ACBF8C-FDA5-4557-8BC0-A5A0D2D7D703}" destId="{03E4A7A2-8D40-414E-B640-63777E048D80}" srcOrd="0" destOrd="0" presId="urn:microsoft.com/office/officeart/2005/8/layout/orgChart1"/>
    <dgm:cxn modelId="{595ABD4B-7014-49C4-A3FC-8E75FF7A8A21}" type="presOf" srcId="{84BE1096-8DDA-4D43-BBE5-813286DC8E09}" destId="{78423056-689A-49BD-977E-23F5FD898947}" srcOrd="1" destOrd="0" presId="urn:microsoft.com/office/officeart/2005/8/layout/orgChart1"/>
    <dgm:cxn modelId="{0A39A24E-D652-4BD0-92D7-B96E764FE163}" type="presOf" srcId="{C69C1A7C-67B7-4EB3-9866-F68950159358}" destId="{E4A6DC0A-EE5A-42AA-803E-15E3DDE9A705}" srcOrd="0" destOrd="0" presId="urn:microsoft.com/office/officeart/2005/8/layout/orgChart1"/>
    <dgm:cxn modelId="{01738C70-312D-4B3C-ABFC-641E655BBBB8}" type="presOf" srcId="{85ACBF8C-FDA5-4557-8BC0-A5A0D2D7D703}" destId="{E3A46D02-82AF-47F0-B67D-83BA61CA9978}" srcOrd="1" destOrd="0" presId="urn:microsoft.com/office/officeart/2005/8/layout/orgChart1"/>
    <dgm:cxn modelId="{0B90A450-FBD9-408A-9576-269FEAAEC4D5}" type="presOf" srcId="{DD92C1E5-5A00-46F9-AA93-D8C2DA5D0440}" destId="{F2115E88-1CC1-48F7-8A2C-911675C599DF}" srcOrd="0" destOrd="0" presId="urn:microsoft.com/office/officeart/2005/8/layout/orgChart1"/>
    <dgm:cxn modelId="{DDCC9453-F038-4177-BED6-DC96872DD130}" srcId="{85ACBF8C-FDA5-4557-8BC0-A5A0D2D7D703}" destId="{26BF1F7A-4FB1-4F38-8CE6-F8FCC9063657}" srcOrd="1" destOrd="0" parTransId="{DD92C1E5-5A00-46F9-AA93-D8C2DA5D0440}" sibTransId="{2D1FCCF0-D8BD-415A-A9F0-C2CD428CFEE4}"/>
    <dgm:cxn modelId="{05CB327A-F2ED-45D8-985E-3122789D63C7}" type="presOf" srcId="{73643219-E638-4D13-A9EF-59B3BF8073FE}" destId="{9DC1625B-3B75-4785-B050-ADE219BE8293}" srcOrd="0" destOrd="0" presId="urn:microsoft.com/office/officeart/2005/8/layout/orgChart1"/>
    <dgm:cxn modelId="{310E7C7D-3989-4D24-BA8C-282724D12D49}" type="presOf" srcId="{84BE1096-8DDA-4D43-BBE5-813286DC8E09}" destId="{91D29700-575F-4661-898E-C958160C067B}" srcOrd="0" destOrd="0" presId="urn:microsoft.com/office/officeart/2005/8/layout/orgChart1"/>
    <dgm:cxn modelId="{24360E87-C9A7-4D93-B791-40F4416A92A8}" type="presOf" srcId="{F550442B-616A-4D3D-945E-F81A6D30C05D}" destId="{D2C2BB0F-2CB1-4A1E-829E-34C72BCCB017}" srcOrd="0" destOrd="0" presId="urn:microsoft.com/office/officeart/2005/8/layout/orgChart1"/>
    <dgm:cxn modelId="{9CA88688-5A41-43E5-A720-DA4470CC33C8}" srcId="{85ACBF8C-FDA5-4557-8BC0-A5A0D2D7D703}" destId="{84BE1096-8DDA-4D43-BBE5-813286DC8E09}" srcOrd="0" destOrd="0" parTransId="{5AA046FF-715B-481D-86D6-538655C12D25}" sibTransId="{B624B180-E6DC-4B8C-8257-0E2900996534}"/>
    <dgm:cxn modelId="{5D9B0390-4EA7-494F-96C7-151C0B9BBFA7}" type="presOf" srcId="{23BC13F2-2353-47B9-9990-F1454A896AF9}" destId="{C4401DE1-44C5-4E48-9BA5-837A849E19F7}" srcOrd="1" destOrd="0" presId="urn:microsoft.com/office/officeart/2005/8/layout/orgChart1"/>
    <dgm:cxn modelId="{475CAB97-6582-4E43-A9F1-2C281A69F750}" srcId="{73643219-E638-4D13-A9EF-59B3BF8073FE}" destId="{11B81F35-653A-41FC-86B8-B5A16C16D4B3}" srcOrd="1" destOrd="0" parTransId="{05E9DEBE-F4FD-42AB-BFB2-77B3382F529B}" sibTransId="{B66E3834-700A-47EF-9813-250A4928C00F}"/>
    <dgm:cxn modelId="{99E045A6-6B89-4E61-A10E-C93DA7001A5A}" type="presOf" srcId="{51EF3B03-4944-46F1-BC26-6F90462B7134}" destId="{D75BCFA4-B523-4382-99F7-786A21725C59}" srcOrd="1" destOrd="0" presId="urn:microsoft.com/office/officeart/2005/8/layout/orgChart1"/>
    <dgm:cxn modelId="{BD7EB0BC-F656-405D-A56E-1E92206D54CA}" srcId="{85ACBF8C-FDA5-4557-8BC0-A5A0D2D7D703}" destId="{23BC13F2-2353-47B9-9990-F1454A896AF9}" srcOrd="4" destOrd="0" parTransId="{F550442B-616A-4D3D-945E-F81A6D30C05D}" sibTransId="{7C12EBEE-1571-46DB-B96C-277EC8308B30}"/>
    <dgm:cxn modelId="{790BC0D6-5D33-4283-8A52-73FC4927236E}" srcId="{85ACBF8C-FDA5-4557-8BC0-A5A0D2D7D703}" destId="{C69C1A7C-67B7-4EB3-9866-F68950159358}" srcOrd="3" destOrd="0" parTransId="{F2D8A8D8-F7F7-4492-83AE-6A23324BA8E4}" sibTransId="{B823D936-9090-4755-96AB-D597899BD709}"/>
    <dgm:cxn modelId="{1113D0DD-8E35-4D94-9B87-900FF49C8C58}" type="presOf" srcId="{5AA046FF-715B-481D-86D6-538655C12D25}" destId="{9D70E7D3-A903-41C9-8CCA-8C489E3E748C}" srcOrd="0" destOrd="0" presId="urn:microsoft.com/office/officeart/2005/8/layout/orgChart1"/>
    <dgm:cxn modelId="{A229C1E1-20DF-4AB9-951F-D1732E037256}" type="presOf" srcId="{17A5EB80-37DA-4A2E-AE84-3600A9496F70}" destId="{9181C6DC-F74D-4D3D-A9C1-0D6B4D006E56}" srcOrd="0" destOrd="0" presId="urn:microsoft.com/office/officeart/2005/8/layout/orgChart1"/>
    <dgm:cxn modelId="{85CD6EE7-F633-4B12-8569-DE6072EEB300}" type="presOf" srcId="{26BF1F7A-4FB1-4F38-8CE6-F8FCC9063657}" destId="{031306F3-BD13-43E1-AE89-9CA04E249C5C}" srcOrd="0" destOrd="0" presId="urn:microsoft.com/office/officeart/2005/8/layout/orgChart1"/>
    <dgm:cxn modelId="{AEC6D0EE-A1B4-4213-9E57-AA00450C06CF}" type="presOf" srcId="{23BC13F2-2353-47B9-9990-F1454A896AF9}" destId="{3B431F3F-8576-4B9E-86F7-559E7663F637}" srcOrd="0" destOrd="0" presId="urn:microsoft.com/office/officeart/2005/8/layout/orgChart1"/>
    <dgm:cxn modelId="{6CCFD6EE-7460-4413-BC72-EC1FCAFA43C6}" type="presOf" srcId="{F2D8A8D8-F7F7-4492-83AE-6A23324BA8E4}" destId="{0E74E072-C3AE-4747-A84B-4C7433CD8CF5}" srcOrd="0" destOrd="0" presId="urn:microsoft.com/office/officeart/2005/8/layout/orgChart1"/>
    <dgm:cxn modelId="{D3B400E0-EA54-477B-8C4D-3D796BFF5DA0}" type="presParOf" srcId="{9DC1625B-3B75-4785-B050-ADE219BE8293}" destId="{DE0FC807-E878-4907-9025-B26F4AFC6156}" srcOrd="0" destOrd="0" presId="urn:microsoft.com/office/officeart/2005/8/layout/orgChart1"/>
    <dgm:cxn modelId="{C8E2EC10-5C28-4263-8D82-921A345B6D12}" type="presParOf" srcId="{DE0FC807-E878-4907-9025-B26F4AFC6156}" destId="{9B01FEB2-8F4B-4F68-8287-2CD918B7322B}" srcOrd="0" destOrd="0" presId="urn:microsoft.com/office/officeart/2005/8/layout/orgChart1"/>
    <dgm:cxn modelId="{1FE3A6F8-6C6A-4667-A60E-00F139142670}" type="presParOf" srcId="{9B01FEB2-8F4B-4F68-8287-2CD918B7322B}" destId="{03E4A7A2-8D40-414E-B640-63777E048D80}" srcOrd="0" destOrd="0" presId="urn:microsoft.com/office/officeart/2005/8/layout/orgChart1"/>
    <dgm:cxn modelId="{1F55DAB1-6D68-4A88-B7CE-4E39E69B062E}" type="presParOf" srcId="{9B01FEB2-8F4B-4F68-8287-2CD918B7322B}" destId="{E3A46D02-82AF-47F0-B67D-83BA61CA9978}" srcOrd="1" destOrd="0" presId="urn:microsoft.com/office/officeart/2005/8/layout/orgChart1"/>
    <dgm:cxn modelId="{A22C80BF-DCE2-4BBF-AD1A-92306EA2F057}" type="presParOf" srcId="{DE0FC807-E878-4907-9025-B26F4AFC6156}" destId="{728A4AC6-D088-463C-805E-BAD6D2810A38}" srcOrd="1" destOrd="0" presId="urn:microsoft.com/office/officeart/2005/8/layout/orgChart1"/>
    <dgm:cxn modelId="{1D0E633F-A977-43FC-83B7-5CB216040FF9}" type="presParOf" srcId="{728A4AC6-D088-463C-805E-BAD6D2810A38}" destId="{9D70E7D3-A903-41C9-8CCA-8C489E3E748C}" srcOrd="0" destOrd="0" presId="urn:microsoft.com/office/officeart/2005/8/layout/orgChart1"/>
    <dgm:cxn modelId="{98FB7B57-6F65-4131-8381-636A775F1668}" type="presParOf" srcId="{728A4AC6-D088-463C-805E-BAD6D2810A38}" destId="{ECD69B30-7150-4EBD-8E37-8B4A89E2D447}" srcOrd="1" destOrd="0" presId="urn:microsoft.com/office/officeart/2005/8/layout/orgChart1"/>
    <dgm:cxn modelId="{9E5545D8-4391-4EB5-960B-4BE948495186}" type="presParOf" srcId="{ECD69B30-7150-4EBD-8E37-8B4A89E2D447}" destId="{4073C735-38E7-471B-9D7D-742C39941510}" srcOrd="0" destOrd="0" presId="urn:microsoft.com/office/officeart/2005/8/layout/orgChart1"/>
    <dgm:cxn modelId="{66B559AA-8379-4F2F-B5E1-A870EB62EE40}" type="presParOf" srcId="{4073C735-38E7-471B-9D7D-742C39941510}" destId="{91D29700-575F-4661-898E-C958160C067B}" srcOrd="0" destOrd="0" presId="urn:microsoft.com/office/officeart/2005/8/layout/orgChart1"/>
    <dgm:cxn modelId="{11842980-10D0-4612-B73B-1076E9B7DCC0}" type="presParOf" srcId="{4073C735-38E7-471B-9D7D-742C39941510}" destId="{78423056-689A-49BD-977E-23F5FD898947}" srcOrd="1" destOrd="0" presId="urn:microsoft.com/office/officeart/2005/8/layout/orgChart1"/>
    <dgm:cxn modelId="{C0416F2D-C925-407C-841B-0324CFB89BBA}" type="presParOf" srcId="{ECD69B30-7150-4EBD-8E37-8B4A89E2D447}" destId="{A06C90B5-EC85-47B6-9CD6-3C117C531498}" srcOrd="1" destOrd="0" presId="urn:microsoft.com/office/officeart/2005/8/layout/orgChart1"/>
    <dgm:cxn modelId="{6404CB09-CA89-4303-B2F3-06A550A6F22F}" type="presParOf" srcId="{ECD69B30-7150-4EBD-8E37-8B4A89E2D447}" destId="{50A9905D-4A2C-421F-B38B-DF9B26920DA9}" srcOrd="2" destOrd="0" presId="urn:microsoft.com/office/officeart/2005/8/layout/orgChart1"/>
    <dgm:cxn modelId="{704A6712-30F0-4B42-8514-282723210A3F}" type="presParOf" srcId="{728A4AC6-D088-463C-805E-BAD6D2810A38}" destId="{F2115E88-1CC1-48F7-8A2C-911675C599DF}" srcOrd="2" destOrd="0" presId="urn:microsoft.com/office/officeart/2005/8/layout/orgChart1"/>
    <dgm:cxn modelId="{A9DD9091-77B2-4B37-9FCE-7CE0592986B1}" type="presParOf" srcId="{728A4AC6-D088-463C-805E-BAD6D2810A38}" destId="{B3269EF9-285D-424F-B62E-BF804C770C18}" srcOrd="3" destOrd="0" presId="urn:microsoft.com/office/officeart/2005/8/layout/orgChart1"/>
    <dgm:cxn modelId="{1D732E64-78BF-455D-A8FE-E2FD514711B6}" type="presParOf" srcId="{B3269EF9-285D-424F-B62E-BF804C770C18}" destId="{3CBFFE8C-D005-4A70-A790-10C7E131F032}" srcOrd="0" destOrd="0" presId="urn:microsoft.com/office/officeart/2005/8/layout/orgChart1"/>
    <dgm:cxn modelId="{A0E40B0A-F191-4938-B379-B63E51C7F9BC}" type="presParOf" srcId="{3CBFFE8C-D005-4A70-A790-10C7E131F032}" destId="{031306F3-BD13-43E1-AE89-9CA04E249C5C}" srcOrd="0" destOrd="0" presId="urn:microsoft.com/office/officeart/2005/8/layout/orgChart1"/>
    <dgm:cxn modelId="{02B117A9-CFFE-4253-8125-C36F1A23F694}" type="presParOf" srcId="{3CBFFE8C-D005-4A70-A790-10C7E131F032}" destId="{C83A8227-2284-4CD1-97B4-6B4E5323CFA7}" srcOrd="1" destOrd="0" presId="urn:microsoft.com/office/officeart/2005/8/layout/orgChart1"/>
    <dgm:cxn modelId="{0F4D70E0-C873-4201-8BBA-228239984202}" type="presParOf" srcId="{B3269EF9-285D-424F-B62E-BF804C770C18}" destId="{338BC9E1-2454-40E7-83C9-D75ABD42F8DC}" srcOrd="1" destOrd="0" presId="urn:microsoft.com/office/officeart/2005/8/layout/orgChart1"/>
    <dgm:cxn modelId="{F310AA76-4A1B-4427-8F68-21F1B296175E}" type="presParOf" srcId="{B3269EF9-285D-424F-B62E-BF804C770C18}" destId="{49502124-F538-4A83-9AA4-84B41792651B}" srcOrd="2" destOrd="0" presId="urn:microsoft.com/office/officeart/2005/8/layout/orgChart1"/>
    <dgm:cxn modelId="{E77E9FA6-159A-4970-9665-8BEC7CD6C13F}" type="presParOf" srcId="{728A4AC6-D088-463C-805E-BAD6D2810A38}" destId="{9181C6DC-F74D-4D3D-A9C1-0D6B4D006E56}" srcOrd="4" destOrd="0" presId="urn:microsoft.com/office/officeart/2005/8/layout/orgChart1"/>
    <dgm:cxn modelId="{944BAA0D-AA5C-4371-959E-06A15DED1616}" type="presParOf" srcId="{728A4AC6-D088-463C-805E-BAD6D2810A38}" destId="{D1023031-7E49-4D0B-AE97-D86635938C63}" srcOrd="5" destOrd="0" presId="urn:microsoft.com/office/officeart/2005/8/layout/orgChart1"/>
    <dgm:cxn modelId="{A5FECCA0-5FED-4E09-8580-691A1CDE5506}" type="presParOf" srcId="{D1023031-7E49-4D0B-AE97-D86635938C63}" destId="{9451A317-F79B-40D4-9A86-7C148AD74EC8}" srcOrd="0" destOrd="0" presId="urn:microsoft.com/office/officeart/2005/8/layout/orgChart1"/>
    <dgm:cxn modelId="{D3B82DB7-BB04-4239-9A7E-344D3A3644EC}" type="presParOf" srcId="{9451A317-F79B-40D4-9A86-7C148AD74EC8}" destId="{619F7281-558E-4474-9026-C1A7B3DF6A7F}" srcOrd="0" destOrd="0" presId="urn:microsoft.com/office/officeart/2005/8/layout/orgChart1"/>
    <dgm:cxn modelId="{33D5BBA6-83A9-40C5-8D1A-4EE2AE7F8DBB}" type="presParOf" srcId="{9451A317-F79B-40D4-9A86-7C148AD74EC8}" destId="{D75BCFA4-B523-4382-99F7-786A21725C59}" srcOrd="1" destOrd="0" presId="urn:microsoft.com/office/officeart/2005/8/layout/orgChart1"/>
    <dgm:cxn modelId="{01BD2835-ED29-488D-9C67-313A18CBEA84}" type="presParOf" srcId="{D1023031-7E49-4D0B-AE97-D86635938C63}" destId="{74B54E1A-F3A8-4863-BA02-1C90FBB41F77}" srcOrd="1" destOrd="0" presId="urn:microsoft.com/office/officeart/2005/8/layout/orgChart1"/>
    <dgm:cxn modelId="{D5DC48E9-CFDA-4E3E-9AE8-D5C417728292}" type="presParOf" srcId="{D1023031-7E49-4D0B-AE97-D86635938C63}" destId="{1C3DFAE0-FE88-4DDB-AB60-CA84B05AF976}" srcOrd="2" destOrd="0" presId="urn:microsoft.com/office/officeart/2005/8/layout/orgChart1"/>
    <dgm:cxn modelId="{5078F643-7A7B-42E9-9174-933D3BEC07B7}" type="presParOf" srcId="{728A4AC6-D088-463C-805E-BAD6D2810A38}" destId="{0E74E072-C3AE-4747-A84B-4C7433CD8CF5}" srcOrd="6" destOrd="0" presId="urn:microsoft.com/office/officeart/2005/8/layout/orgChart1"/>
    <dgm:cxn modelId="{CA25F77C-E63D-40C0-9E60-70028F923368}" type="presParOf" srcId="{728A4AC6-D088-463C-805E-BAD6D2810A38}" destId="{3E484DFE-A550-4BBB-944E-5C1F85FD6D31}" srcOrd="7" destOrd="0" presId="urn:microsoft.com/office/officeart/2005/8/layout/orgChart1"/>
    <dgm:cxn modelId="{5C7188D3-16F1-4FEE-9304-BF2BA2285097}" type="presParOf" srcId="{3E484DFE-A550-4BBB-944E-5C1F85FD6D31}" destId="{B66CAC45-0B32-4A8C-8960-26A600F42420}" srcOrd="0" destOrd="0" presId="urn:microsoft.com/office/officeart/2005/8/layout/orgChart1"/>
    <dgm:cxn modelId="{7A0D5516-EB6A-47B7-9515-C41FA09730E2}" type="presParOf" srcId="{B66CAC45-0B32-4A8C-8960-26A600F42420}" destId="{E4A6DC0A-EE5A-42AA-803E-15E3DDE9A705}" srcOrd="0" destOrd="0" presId="urn:microsoft.com/office/officeart/2005/8/layout/orgChart1"/>
    <dgm:cxn modelId="{C11982AA-BDEE-4696-BE93-E0AC4B77F08C}" type="presParOf" srcId="{B66CAC45-0B32-4A8C-8960-26A600F42420}" destId="{2045377D-AD1F-4945-9805-6A1F3EFC8329}" srcOrd="1" destOrd="0" presId="urn:microsoft.com/office/officeart/2005/8/layout/orgChart1"/>
    <dgm:cxn modelId="{994543CB-9337-4B8B-BED2-84EA8F640364}" type="presParOf" srcId="{3E484DFE-A550-4BBB-944E-5C1F85FD6D31}" destId="{B5B72F64-9B1F-4AE6-B92B-3E7E140A3083}" srcOrd="1" destOrd="0" presId="urn:microsoft.com/office/officeart/2005/8/layout/orgChart1"/>
    <dgm:cxn modelId="{5911417A-4CE9-43B0-A8AF-F693683948AE}" type="presParOf" srcId="{3E484DFE-A550-4BBB-944E-5C1F85FD6D31}" destId="{EA50C60A-3471-4D87-8E14-F7960A6C1227}" srcOrd="2" destOrd="0" presId="urn:microsoft.com/office/officeart/2005/8/layout/orgChart1"/>
    <dgm:cxn modelId="{C2FD5EFC-4A8C-4252-A561-EBF79660F710}" type="presParOf" srcId="{728A4AC6-D088-463C-805E-BAD6D2810A38}" destId="{D2C2BB0F-2CB1-4A1E-829E-34C72BCCB017}" srcOrd="8" destOrd="0" presId="urn:microsoft.com/office/officeart/2005/8/layout/orgChart1"/>
    <dgm:cxn modelId="{00AACD88-040F-4CAD-B7A3-5768F11DE72C}" type="presParOf" srcId="{728A4AC6-D088-463C-805E-BAD6D2810A38}" destId="{0789A12A-EA93-4818-9BFF-F5094497DC88}" srcOrd="9" destOrd="0" presId="urn:microsoft.com/office/officeart/2005/8/layout/orgChart1"/>
    <dgm:cxn modelId="{FC4A506A-E589-41D5-A5FB-DE27572BBF2E}" type="presParOf" srcId="{0789A12A-EA93-4818-9BFF-F5094497DC88}" destId="{AF1A6BE8-7EC9-41A9-A3E0-C3920C5F8C03}" srcOrd="0" destOrd="0" presId="urn:microsoft.com/office/officeart/2005/8/layout/orgChart1"/>
    <dgm:cxn modelId="{73BB0202-765D-44C3-AA54-2CE9EFCF937E}" type="presParOf" srcId="{AF1A6BE8-7EC9-41A9-A3E0-C3920C5F8C03}" destId="{3B431F3F-8576-4B9E-86F7-559E7663F637}" srcOrd="0" destOrd="0" presId="urn:microsoft.com/office/officeart/2005/8/layout/orgChart1"/>
    <dgm:cxn modelId="{30A29B6B-3760-47F6-B572-A9746AE16145}" type="presParOf" srcId="{AF1A6BE8-7EC9-41A9-A3E0-C3920C5F8C03}" destId="{C4401DE1-44C5-4E48-9BA5-837A849E19F7}" srcOrd="1" destOrd="0" presId="urn:microsoft.com/office/officeart/2005/8/layout/orgChart1"/>
    <dgm:cxn modelId="{6CBF7143-113E-4352-9C43-FFC29A4BA8C0}" type="presParOf" srcId="{0789A12A-EA93-4818-9BFF-F5094497DC88}" destId="{00CA0697-85B5-4A83-A253-CE3B5FCB631E}" srcOrd="1" destOrd="0" presId="urn:microsoft.com/office/officeart/2005/8/layout/orgChart1"/>
    <dgm:cxn modelId="{C98996CB-DEAA-4713-9AC9-BD3161C9D823}" type="presParOf" srcId="{0789A12A-EA93-4818-9BFF-F5094497DC88}" destId="{8A2B34BE-8BFD-475B-A481-E9D0269EA6E9}" srcOrd="2" destOrd="0" presId="urn:microsoft.com/office/officeart/2005/8/layout/orgChart1"/>
    <dgm:cxn modelId="{E8FBC1BA-4A20-4C27-BA16-DD7E52D4729C}" type="presParOf" srcId="{DE0FC807-E878-4907-9025-B26F4AFC6156}" destId="{9947609A-5419-44FF-A2F9-9FF55A4DDF96}" srcOrd="2" destOrd="0" presId="urn:microsoft.com/office/officeart/2005/8/layout/orgChart1"/>
    <dgm:cxn modelId="{02F29E58-B9D8-4126-BE22-8E6E1942C78C}" type="presParOf" srcId="{9DC1625B-3B75-4785-B050-ADE219BE8293}" destId="{C3465EA9-E9C4-4026-8B8D-BC8F0C3B5325}" srcOrd="1" destOrd="0" presId="urn:microsoft.com/office/officeart/2005/8/layout/orgChart1"/>
    <dgm:cxn modelId="{2F5CF603-D0F8-4860-B5EC-267A15FBF241}" type="presParOf" srcId="{C3465EA9-E9C4-4026-8B8D-BC8F0C3B5325}" destId="{B0E3D4CC-60AF-4BB9-AA6D-4B08D8FF1EAB}" srcOrd="0" destOrd="0" presId="urn:microsoft.com/office/officeart/2005/8/layout/orgChart1"/>
    <dgm:cxn modelId="{093C7343-8929-48BB-93B8-828EAD856383}" type="presParOf" srcId="{B0E3D4CC-60AF-4BB9-AA6D-4B08D8FF1EAB}" destId="{1F90EA81-9A02-4A97-BBF3-2EFA8A1569AF}" srcOrd="0" destOrd="0" presId="urn:microsoft.com/office/officeart/2005/8/layout/orgChart1"/>
    <dgm:cxn modelId="{231B433A-DFF7-4914-AF40-C5B27776F1DC}" type="presParOf" srcId="{B0E3D4CC-60AF-4BB9-AA6D-4B08D8FF1EAB}" destId="{021784E5-6E75-4F1D-BF1A-BC795ABCB8CA}" srcOrd="1" destOrd="0" presId="urn:microsoft.com/office/officeart/2005/8/layout/orgChart1"/>
    <dgm:cxn modelId="{2B690274-F91B-45F5-9D92-7EE37E995F9C}" type="presParOf" srcId="{C3465EA9-E9C4-4026-8B8D-BC8F0C3B5325}" destId="{9094175A-7C5E-4691-BF92-3DA5DEDDBB46}" srcOrd="1" destOrd="0" presId="urn:microsoft.com/office/officeart/2005/8/layout/orgChart1"/>
    <dgm:cxn modelId="{7ED59E93-32BE-4D9A-BC58-E917EE3E8A3A}" type="presParOf" srcId="{C3465EA9-E9C4-4026-8B8D-BC8F0C3B5325}" destId="{196C6221-D072-4258-A984-5BDB6F07478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2BB0F-2CB1-4A1E-829E-34C72BCCB017}">
      <dsp:nvSpPr>
        <dsp:cNvPr id="0" name=""/>
        <dsp:cNvSpPr/>
      </dsp:nvSpPr>
      <dsp:spPr>
        <a:xfrm>
          <a:off x="3435018" y="1856461"/>
          <a:ext cx="2851964" cy="200888"/>
        </a:xfrm>
        <a:custGeom>
          <a:avLst/>
          <a:gdLst/>
          <a:ahLst/>
          <a:cxnLst/>
          <a:rect l="0" t="0" r="0" b="0"/>
          <a:pathLst>
            <a:path>
              <a:moveTo>
                <a:pt x="0" y="0"/>
              </a:moveTo>
              <a:lnTo>
                <a:pt x="0" y="129912"/>
              </a:lnTo>
              <a:lnTo>
                <a:pt x="2851964" y="129912"/>
              </a:lnTo>
              <a:lnTo>
                <a:pt x="2851964" y="20088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E74E072-C3AE-4747-A84B-4C7433CD8CF5}">
      <dsp:nvSpPr>
        <dsp:cNvPr id="0" name=""/>
        <dsp:cNvSpPr/>
      </dsp:nvSpPr>
      <dsp:spPr>
        <a:xfrm>
          <a:off x="3435018" y="1856461"/>
          <a:ext cx="1429811" cy="209338"/>
        </a:xfrm>
        <a:custGeom>
          <a:avLst/>
          <a:gdLst/>
          <a:ahLst/>
          <a:cxnLst/>
          <a:rect l="0" t="0" r="0" b="0"/>
          <a:pathLst>
            <a:path>
              <a:moveTo>
                <a:pt x="0" y="0"/>
              </a:moveTo>
              <a:lnTo>
                <a:pt x="0" y="138362"/>
              </a:lnTo>
              <a:lnTo>
                <a:pt x="1429811" y="138362"/>
              </a:lnTo>
              <a:lnTo>
                <a:pt x="1429811" y="20933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181C6DC-F74D-4D3D-A9C1-0D6B4D006E56}">
      <dsp:nvSpPr>
        <dsp:cNvPr id="0" name=""/>
        <dsp:cNvSpPr/>
      </dsp:nvSpPr>
      <dsp:spPr>
        <a:xfrm>
          <a:off x="3389298" y="1856461"/>
          <a:ext cx="91440" cy="217787"/>
        </a:xfrm>
        <a:custGeom>
          <a:avLst/>
          <a:gdLst/>
          <a:ahLst/>
          <a:cxnLst/>
          <a:rect l="0" t="0" r="0" b="0"/>
          <a:pathLst>
            <a:path>
              <a:moveTo>
                <a:pt x="45720" y="0"/>
              </a:moveTo>
              <a:lnTo>
                <a:pt x="45720" y="146811"/>
              </a:lnTo>
              <a:lnTo>
                <a:pt x="78733" y="146811"/>
              </a:lnTo>
              <a:lnTo>
                <a:pt x="78733" y="21778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F2115E88-1CC1-48F7-8A2C-911675C599DF}">
      <dsp:nvSpPr>
        <dsp:cNvPr id="0" name=""/>
        <dsp:cNvSpPr/>
      </dsp:nvSpPr>
      <dsp:spPr>
        <a:xfrm>
          <a:off x="2028973" y="1856461"/>
          <a:ext cx="1406044" cy="217787"/>
        </a:xfrm>
        <a:custGeom>
          <a:avLst/>
          <a:gdLst/>
          <a:ahLst/>
          <a:cxnLst/>
          <a:rect l="0" t="0" r="0" b="0"/>
          <a:pathLst>
            <a:path>
              <a:moveTo>
                <a:pt x="1406044" y="0"/>
              </a:moveTo>
              <a:lnTo>
                <a:pt x="1406044" y="146811"/>
              </a:lnTo>
              <a:lnTo>
                <a:pt x="0" y="146811"/>
              </a:lnTo>
              <a:lnTo>
                <a:pt x="0" y="21778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D70E7D3-A903-41C9-8CCA-8C489E3E748C}">
      <dsp:nvSpPr>
        <dsp:cNvPr id="0" name=""/>
        <dsp:cNvSpPr/>
      </dsp:nvSpPr>
      <dsp:spPr>
        <a:xfrm>
          <a:off x="644325" y="1856461"/>
          <a:ext cx="2790693" cy="209338"/>
        </a:xfrm>
        <a:custGeom>
          <a:avLst/>
          <a:gdLst/>
          <a:ahLst/>
          <a:cxnLst/>
          <a:rect l="0" t="0" r="0" b="0"/>
          <a:pathLst>
            <a:path>
              <a:moveTo>
                <a:pt x="2790693" y="0"/>
              </a:moveTo>
              <a:lnTo>
                <a:pt x="2790693" y="138362"/>
              </a:lnTo>
              <a:lnTo>
                <a:pt x="0" y="138362"/>
              </a:lnTo>
              <a:lnTo>
                <a:pt x="0" y="209338"/>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03E4A7A2-8D40-414E-B640-63777E048D80}">
      <dsp:nvSpPr>
        <dsp:cNvPr id="0" name=""/>
        <dsp:cNvSpPr/>
      </dsp:nvSpPr>
      <dsp:spPr>
        <a:xfrm>
          <a:off x="2614115" y="1007144"/>
          <a:ext cx="1641806" cy="849317"/>
        </a:xfrm>
        <a:prstGeom prst="rect">
          <a:avLst/>
        </a:prstGeom>
        <a:solidFill>
          <a:srgbClr val="CC00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itchFamily="34" charset="0"/>
              <a:cs typeface="Arial" pitchFamily="34" charset="0"/>
            </a:rPr>
            <a:t>Equity, diveristy &amp; inclusion group objectives / actions and impact</a:t>
          </a:r>
        </a:p>
      </dsp:txBody>
      <dsp:txXfrm>
        <a:off x="2614115" y="1007144"/>
        <a:ext cx="1641806" cy="849317"/>
      </dsp:txXfrm>
    </dsp:sp>
    <dsp:sp modelId="{91D29700-575F-4661-898E-C958160C067B}">
      <dsp:nvSpPr>
        <dsp:cNvPr id="0" name=""/>
        <dsp:cNvSpPr/>
      </dsp:nvSpPr>
      <dsp:spPr>
        <a:xfrm>
          <a:off x="0" y="2065799"/>
          <a:ext cx="1288650" cy="95541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itchFamily="34" charset="0"/>
              <a:cs typeface="Arial" pitchFamily="34" charset="0"/>
            </a:rPr>
            <a:t>Single Equality Scheme</a:t>
          </a:r>
        </a:p>
      </dsp:txBody>
      <dsp:txXfrm>
        <a:off x="0" y="2065799"/>
        <a:ext cx="1288650" cy="955419"/>
      </dsp:txXfrm>
    </dsp:sp>
    <dsp:sp modelId="{031306F3-BD13-43E1-AE89-9CA04E249C5C}">
      <dsp:nvSpPr>
        <dsp:cNvPr id="0" name=""/>
        <dsp:cNvSpPr/>
      </dsp:nvSpPr>
      <dsp:spPr>
        <a:xfrm>
          <a:off x="1384648" y="2074249"/>
          <a:ext cx="1288650" cy="95541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itchFamily="34" charset="0"/>
              <a:cs typeface="Arial" pitchFamily="34" charset="0"/>
            </a:rPr>
            <a:t>Monitoring of partcipation and achievement</a:t>
          </a:r>
        </a:p>
      </dsp:txBody>
      <dsp:txXfrm>
        <a:off x="1384648" y="2074249"/>
        <a:ext cx="1288650" cy="955419"/>
      </dsp:txXfrm>
    </dsp:sp>
    <dsp:sp modelId="{619F7281-558E-4474-9026-C1A7B3DF6A7F}">
      <dsp:nvSpPr>
        <dsp:cNvPr id="0" name=""/>
        <dsp:cNvSpPr/>
      </dsp:nvSpPr>
      <dsp:spPr>
        <a:xfrm>
          <a:off x="2823707" y="2074249"/>
          <a:ext cx="1288650" cy="95541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itchFamily="34" charset="0"/>
              <a:cs typeface="Arial" pitchFamily="34" charset="0"/>
            </a:rPr>
            <a:t>Staff, student and stakeholder voice</a:t>
          </a:r>
        </a:p>
      </dsp:txBody>
      <dsp:txXfrm>
        <a:off x="2823707" y="2074249"/>
        <a:ext cx="1288650" cy="955419"/>
      </dsp:txXfrm>
    </dsp:sp>
    <dsp:sp modelId="{E4A6DC0A-EE5A-42AA-803E-15E3DDE9A705}">
      <dsp:nvSpPr>
        <dsp:cNvPr id="0" name=""/>
        <dsp:cNvSpPr/>
      </dsp:nvSpPr>
      <dsp:spPr>
        <a:xfrm>
          <a:off x="4220504" y="2065799"/>
          <a:ext cx="1288650" cy="95541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itchFamily="34" charset="0"/>
              <a:cs typeface="Arial" pitchFamily="34" charset="0"/>
            </a:rPr>
            <a:t>Staff continued professional development</a:t>
          </a:r>
        </a:p>
      </dsp:txBody>
      <dsp:txXfrm>
        <a:off x="4220504" y="2065799"/>
        <a:ext cx="1288650" cy="955419"/>
      </dsp:txXfrm>
    </dsp:sp>
    <dsp:sp modelId="{3B431F3F-8576-4B9E-86F7-559E7663F637}">
      <dsp:nvSpPr>
        <dsp:cNvPr id="0" name=""/>
        <dsp:cNvSpPr/>
      </dsp:nvSpPr>
      <dsp:spPr>
        <a:xfrm>
          <a:off x="5642657" y="2057350"/>
          <a:ext cx="1288650" cy="94968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itchFamily="34" charset="0"/>
              <a:cs typeface="Arial" pitchFamily="34" charset="0"/>
            </a:rPr>
            <a:t>Impact assessments</a:t>
          </a:r>
        </a:p>
      </dsp:txBody>
      <dsp:txXfrm>
        <a:off x="5642657" y="2057350"/>
        <a:ext cx="1288650" cy="949683"/>
      </dsp:txXfrm>
    </dsp:sp>
    <dsp:sp modelId="{1F90EA81-9A02-4A97-BBF3-2EFA8A1569AF}">
      <dsp:nvSpPr>
        <dsp:cNvPr id="0" name=""/>
        <dsp:cNvSpPr/>
      </dsp:nvSpPr>
      <dsp:spPr>
        <a:xfrm>
          <a:off x="2597649" y="3131217"/>
          <a:ext cx="1641806" cy="849317"/>
        </a:xfrm>
        <a:prstGeom prst="rect">
          <a:avLst/>
        </a:prstGeom>
        <a:solidFill>
          <a:srgbClr val="CC009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pitchFamily="34" charset="0"/>
              <a:cs typeface="Arial" pitchFamily="34" charset="0"/>
            </a:rPr>
            <a:t>Cross-College objectives / actions and impact</a:t>
          </a:r>
        </a:p>
      </dsp:txBody>
      <dsp:txXfrm>
        <a:off x="2597649" y="3131217"/>
        <a:ext cx="1641806" cy="8493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Townsend</dc:creator>
  <cp:keywords/>
  <dc:description/>
  <cp:lastModifiedBy>Alex Townsend</cp:lastModifiedBy>
  <cp:revision>2</cp:revision>
  <dcterms:created xsi:type="dcterms:W3CDTF">2023-09-25T15:04:00Z</dcterms:created>
  <dcterms:modified xsi:type="dcterms:W3CDTF">2023-09-25T15:04:00Z</dcterms:modified>
</cp:coreProperties>
</file>